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42A6738" w:rsidP="4A0F227C" w:rsidRDefault="442A6738" w14:paraId="1FE90C66" w14:textId="15733FED">
      <w:pPr>
        <w:pStyle w:val="Heading1"/>
        <w:bidi w:val="0"/>
        <w:spacing w:before="322" w:beforeAutospacing="off" w:after="322" w:afterAutospacing="off"/>
        <w:jc w:val="center"/>
      </w:pPr>
      <w:r w:rsidRPr="4A0F227C" w:rsidR="442A6738">
        <w:rPr>
          <w:rFonts w:ascii="Century Gothic" w:hAnsi="Century Gothic" w:eastAsia="Century Gothic" w:cs="Century Gothic"/>
          <w:b w:val="1"/>
          <w:bCs w:val="1"/>
          <w:noProof w:val="0"/>
          <w:sz w:val="48"/>
          <w:szCs w:val="48"/>
          <w:lang w:val="es-MX"/>
        </w:rPr>
        <w:t>Edgar Allan Poe: una vida escrita entre seis destinos</w:t>
      </w:r>
    </w:p>
    <w:p w:rsidR="442A6738" w:rsidP="4A0F227C" w:rsidRDefault="442A6738" w14:paraId="32A32876" w14:textId="06B41ACF">
      <w:pPr>
        <w:bidi w:val="0"/>
        <w:spacing w:before="240" w:beforeAutospacing="off" w:after="240" w:afterAutospacing="off"/>
        <w:jc w:val="both"/>
      </w:pPr>
      <w:r w:rsidRPr="4A0F227C" w:rsidR="442A6738">
        <w:rPr>
          <w:rFonts w:ascii="Century Gothic" w:hAnsi="Century Gothic" w:eastAsia="Century Gothic" w:cs="Century Gothic"/>
          <w:i w:val="1"/>
          <w:iCs w:val="1"/>
          <w:noProof w:val="0"/>
          <w:sz w:val="22"/>
          <w:szCs w:val="22"/>
          <w:lang w:val="es-MX"/>
        </w:rPr>
        <w:t>De Boston a Baltimore, una ruta por los lugares de Estados Unidos que marcaron la vida y la obra del maestro literario del terror.</w:t>
      </w:r>
    </w:p>
    <w:p w:rsidR="442A6738" w:rsidP="4A0F227C" w:rsidRDefault="442A6738" w14:paraId="25724A09" w14:textId="626EAE49">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Antes de convertir cuervos, casas en ruinas, entierros prematuros y personajes atormentados en símbolos universales del terror, Edgar Allan Poe fue un hombre marcado por las pérdidas, las deudas, las rivalidades literarias y una búsqueda constante de reconocimiento.</w:t>
      </w:r>
    </w:p>
    <w:p w:rsidR="442A6738" w:rsidP="4A0F227C" w:rsidRDefault="442A6738" w14:paraId="382D09AC" w14:textId="7760C8DC">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Su vida transcurrió entre algunas de las principales ciudades de la costa este de Estados Unidos. En ellas estudió, se enamoró, trabajó como editor, escribió sus obras más importantes y protagonizó un último episodio cuya explicación continúa siendo un misterio. Seguir sus huellas permite recorrer no solo los escenarios relacionados con sus cuentos, sino también la intensa historia detrás de uno de los escritores más influyentes del siglo XIX.</w:t>
      </w:r>
    </w:p>
    <w:p w:rsidR="442A6738" w:rsidP="4A0F227C" w:rsidRDefault="442A6738" w14:paraId="4186EDA3" w14:textId="79312EFB">
      <w:pPr>
        <w:pStyle w:val="Heading2"/>
        <w:bidi w:val="0"/>
        <w:spacing w:before="0" w:beforeAutospacing="off" w:after="0" w:afterAutospacing="off"/>
        <w:jc w:val="both"/>
      </w:pPr>
      <w:r w:rsidRPr="4A0F227C" w:rsidR="442A6738">
        <w:rPr>
          <w:rFonts w:ascii="Century Gothic" w:hAnsi="Century Gothic" w:eastAsia="Century Gothic" w:cs="Century Gothic"/>
          <w:b w:val="1"/>
          <w:bCs w:val="1"/>
          <w:noProof w:val="0"/>
          <w:sz w:val="36"/>
          <w:szCs w:val="36"/>
          <w:lang w:val="es-MX"/>
        </w:rPr>
        <w:t>Boston, Massachusetts</w:t>
      </w:r>
    </w:p>
    <w:p w:rsidR="442A6738" w:rsidP="4A0F227C" w:rsidRDefault="442A6738" w14:paraId="4A1954E9" w14:textId="475ACDC4">
      <w:pPr>
        <w:pStyle w:val="Heading3"/>
        <w:bidi w:val="0"/>
        <w:spacing w:before="0" w:beforeAutospacing="off" w:after="0" w:afterAutospacing="off"/>
        <w:jc w:val="both"/>
        <w:rPr>
          <w:rFonts w:ascii="Century Gothic" w:hAnsi="Century Gothic" w:eastAsia="Century Gothic" w:cs="Century Gothic"/>
          <w:b w:val="0"/>
          <w:bCs w:val="0"/>
          <w:i w:val="1"/>
          <w:iCs w:val="1"/>
          <w:noProof w:val="0"/>
          <w:sz w:val="28"/>
          <w:szCs w:val="28"/>
          <w:lang w:val="es-MX"/>
        </w:rPr>
      </w:pPr>
      <w:r w:rsidRPr="4A0F227C" w:rsidR="442A6738">
        <w:rPr>
          <w:rFonts w:ascii="Century Gothic" w:hAnsi="Century Gothic" w:eastAsia="Century Gothic" w:cs="Century Gothic"/>
          <w:b w:val="0"/>
          <w:bCs w:val="0"/>
          <w:i w:val="1"/>
          <w:iCs w:val="1"/>
          <w:noProof w:val="0"/>
          <w:sz w:val="28"/>
          <w:szCs w:val="28"/>
          <w:lang w:val="es-MX"/>
        </w:rPr>
        <w:t>La ciudad natal que Poe convirtió en rival</w:t>
      </w:r>
    </w:p>
    <w:p w:rsidR="442A6738" w:rsidP="4A0F227C" w:rsidRDefault="442A6738" w14:paraId="221278DB" w14:textId="426384B0">
      <w:pPr>
        <w:bidi w:val="0"/>
        <w:spacing w:before="240" w:beforeAutospacing="off" w:after="240" w:afterAutospacing="off"/>
        <w:jc w:val="both"/>
      </w:pPr>
      <w:r w:rsidRPr="32779A71" w:rsidR="29098929">
        <w:rPr>
          <w:rFonts w:ascii="Century Gothic" w:hAnsi="Century Gothic" w:eastAsia="Century Gothic" w:cs="Century Gothic"/>
          <w:noProof w:val="0"/>
          <w:sz w:val="22"/>
          <w:szCs w:val="22"/>
          <w:lang w:val="es-MX"/>
        </w:rPr>
        <w:t xml:space="preserve">Edgar Allan Poe nació en </w:t>
      </w:r>
      <w:hyperlink r:id="R26e3d2e9b8264d52">
        <w:r w:rsidRPr="32779A71" w:rsidR="29098929">
          <w:rPr>
            <w:rStyle w:val="Hyperlink"/>
            <w:rFonts w:ascii="Century Gothic" w:hAnsi="Century Gothic" w:eastAsia="Century Gothic" w:cs="Century Gothic"/>
            <w:b w:val="1"/>
            <w:bCs w:val="1"/>
            <w:noProof w:val="0"/>
            <w:sz w:val="22"/>
            <w:szCs w:val="22"/>
            <w:lang w:val="es-MX"/>
          </w:rPr>
          <w:t>Boston</w:t>
        </w:r>
      </w:hyperlink>
      <w:r w:rsidRPr="32779A71" w:rsidR="29098929">
        <w:rPr>
          <w:rFonts w:ascii="Century Gothic" w:hAnsi="Century Gothic" w:eastAsia="Century Gothic" w:cs="Century Gothic"/>
          <w:noProof w:val="0"/>
          <w:sz w:val="22"/>
          <w:szCs w:val="22"/>
          <w:lang w:val="es-MX"/>
        </w:rPr>
        <w:t xml:space="preserve"> en 1809, hijo de dos actores itinerantes. Su madre</w:t>
      </w:r>
      <w:r w:rsidRPr="32779A71" w:rsidR="29098929">
        <w:rPr>
          <w:rFonts w:ascii="Century Gothic" w:hAnsi="Century Gothic" w:eastAsia="Century Gothic" w:cs="Century Gothic"/>
          <w:noProof w:val="0"/>
          <w:sz w:val="22"/>
          <w:szCs w:val="22"/>
          <w:lang w:val="es-MX"/>
        </w:rPr>
        <w:t xml:space="preserve"> murió cuando él tenía apenas dos años y el futuro escritor fue llevado a </w:t>
      </w:r>
      <w:hyperlink r:id="R05533373dd9d4ca3">
        <w:r w:rsidRPr="32779A71" w:rsidR="29098929">
          <w:rPr>
            <w:rStyle w:val="Hyperlink"/>
            <w:rFonts w:ascii="Century Gothic" w:hAnsi="Century Gothic" w:eastAsia="Century Gothic" w:cs="Century Gothic"/>
            <w:b w:val="1"/>
            <w:bCs w:val="1"/>
            <w:noProof w:val="0"/>
            <w:sz w:val="22"/>
            <w:szCs w:val="22"/>
            <w:lang w:val="es-MX"/>
          </w:rPr>
          <w:t>Richmond</w:t>
        </w:r>
      </w:hyperlink>
      <w:r w:rsidRPr="32779A71" w:rsidR="29098929">
        <w:rPr>
          <w:rFonts w:ascii="Century Gothic" w:hAnsi="Century Gothic" w:eastAsia="Century Gothic" w:cs="Century Gothic"/>
          <w:noProof w:val="0"/>
          <w:sz w:val="22"/>
          <w:szCs w:val="22"/>
          <w:lang w:val="es-MX"/>
        </w:rPr>
        <w:t>, donde creció bajo el cuidado de John y Frances Allan.</w:t>
      </w:r>
    </w:p>
    <w:p w:rsidR="442A6738" w:rsidP="4A0F227C" w:rsidRDefault="442A6738" w14:paraId="0D47AD91" w14:textId="2EDE8B07">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 xml:space="preserve">Aunque pasó poco tiempo en Boston, regresó a la ciudad cuando tenía 18 años y publicó allí su primer libro, </w:t>
      </w:r>
      <w:r w:rsidRPr="4A0F227C" w:rsidR="442A6738">
        <w:rPr>
          <w:rFonts w:ascii="Century Gothic" w:hAnsi="Century Gothic" w:eastAsia="Century Gothic" w:cs="Century Gothic"/>
          <w:i w:val="1"/>
          <w:iCs w:val="1"/>
          <w:noProof w:val="0"/>
          <w:sz w:val="22"/>
          <w:szCs w:val="22"/>
          <w:lang w:val="es-MX"/>
        </w:rPr>
        <w:t>Tamerlane and Other Poems</w:t>
      </w:r>
      <w:r w:rsidRPr="4A0F227C" w:rsidR="442A6738">
        <w:rPr>
          <w:rFonts w:ascii="Century Gothic" w:hAnsi="Century Gothic" w:eastAsia="Century Gothic" w:cs="Century Gothic"/>
          <w:noProof w:val="0"/>
          <w:sz w:val="22"/>
          <w:szCs w:val="22"/>
          <w:lang w:val="es-MX"/>
        </w:rPr>
        <w:t>, de manera anónima y firmado únicamente como “un bostoniano”. Con el tiempo, su relación con la élite literaria local se volvió conflictiva: Poe criticaba abiertamente a varios de sus autores y llegó a referirse a ellos despectivamente como los “Frogpondians”, en alusión al Frog Pond de Boston Common.</w:t>
      </w:r>
    </w:p>
    <w:p w:rsidR="442A6738" w:rsidP="4A0F227C" w:rsidRDefault="442A6738" w14:paraId="5DE62D28" w14:textId="606BF0EC">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 xml:space="preserve">Hoy, cerca del parque, la escultura </w:t>
      </w:r>
      <w:r w:rsidRPr="4A0F227C" w:rsidR="442A6738">
        <w:rPr>
          <w:rFonts w:ascii="Century Gothic" w:hAnsi="Century Gothic" w:eastAsia="Century Gothic" w:cs="Century Gothic"/>
          <w:i w:val="1"/>
          <w:iCs w:val="1"/>
          <w:noProof w:val="0"/>
          <w:sz w:val="22"/>
          <w:szCs w:val="22"/>
          <w:lang w:val="es-MX"/>
        </w:rPr>
        <w:t>Poe Returning to Boston</w:t>
      </w:r>
      <w:r w:rsidRPr="4A0F227C" w:rsidR="442A6738">
        <w:rPr>
          <w:rFonts w:ascii="Century Gothic" w:hAnsi="Century Gothic" w:eastAsia="Century Gothic" w:cs="Century Gothic"/>
          <w:noProof w:val="0"/>
          <w:sz w:val="22"/>
          <w:szCs w:val="22"/>
          <w:lang w:val="es-MX"/>
        </w:rPr>
        <w:t xml:space="preserve"> lo muestra caminando con un cuervo y una maleta abierta de la que escapan páginas de su obra. Es el regreso simbólico del escritor a una ciudad que tardó casi dos siglos en reclamarlo como uno de los suyos.</w:t>
      </w:r>
    </w:p>
    <w:p w:rsidR="442A6738" w:rsidP="4A0F227C" w:rsidRDefault="442A6738" w14:paraId="667FA9C7" w14:textId="68E19EAB">
      <w:pPr>
        <w:pStyle w:val="Heading2"/>
        <w:bidi w:val="0"/>
        <w:spacing w:before="0" w:beforeAutospacing="off" w:after="0" w:afterAutospacing="off"/>
        <w:jc w:val="both"/>
      </w:pPr>
      <w:r w:rsidRPr="4A0F227C" w:rsidR="442A6738">
        <w:rPr>
          <w:rFonts w:ascii="Century Gothic" w:hAnsi="Century Gothic" w:eastAsia="Century Gothic" w:cs="Century Gothic"/>
          <w:b w:val="1"/>
          <w:bCs w:val="1"/>
          <w:noProof w:val="0"/>
          <w:sz w:val="36"/>
          <w:szCs w:val="36"/>
          <w:lang w:val="es-MX"/>
        </w:rPr>
        <w:t>Richmond y Charlottesville, Virginia</w:t>
      </w:r>
    </w:p>
    <w:p w:rsidR="442A6738" w:rsidP="4A0F227C" w:rsidRDefault="442A6738" w14:paraId="5140DA4E" w14:textId="206B602E">
      <w:pPr>
        <w:pStyle w:val="Heading3"/>
        <w:bidi w:val="0"/>
        <w:spacing w:before="0" w:beforeAutospacing="off" w:after="0" w:afterAutospacing="off"/>
        <w:jc w:val="both"/>
        <w:rPr>
          <w:rFonts w:ascii="Century Gothic" w:hAnsi="Century Gothic" w:eastAsia="Century Gothic" w:cs="Century Gothic"/>
          <w:b w:val="0"/>
          <w:bCs w:val="0"/>
          <w:i w:val="1"/>
          <w:iCs w:val="1"/>
          <w:noProof w:val="0"/>
          <w:sz w:val="28"/>
          <w:szCs w:val="28"/>
          <w:lang w:val="es-MX"/>
        </w:rPr>
      </w:pPr>
      <w:r w:rsidRPr="4A0F227C" w:rsidR="442A6738">
        <w:rPr>
          <w:rFonts w:ascii="Century Gothic" w:hAnsi="Century Gothic" w:eastAsia="Century Gothic" w:cs="Century Gothic"/>
          <w:b w:val="0"/>
          <w:bCs w:val="0"/>
          <w:i w:val="1"/>
          <w:iCs w:val="1"/>
          <w:noProof w:val="0"/>
          <w:sz w:val="28"/>
          <w:szCs w:val="28"/>
          <w:lang w:val="es-MX"/>
        </w:rPr>
        <w:t>Infancia, ambición y el inicio de una carrera turbulenta</w:t>
      </w:r>
    </w:p>
    <w:p w:rsidR="442A6738" w:rsidP="4A0F227C" w:rsidRDefault="442A6738" w14:paraId="37FF07AD" w14:textId="502D83E3">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 xml:space="preserve">Richmond fue la ciudad en la que Poe pasó más años y una de las más determinantes en su historia. Allí creció con la familia Allan, conoció los privilegios y contradicciones de la sociedad sureña y se enamoró por primera vez. También regresó años después para trabajar en el </w:t>
      </w:r>
      <w:r w:rsidRPr="4A0F227C" w:rsidR="442A6738">
        <w:rPr>
          <w:rFonts w:ascii="Century Gothic" w:hAnsi="Century Gothic" w:eastAsia="Century Gothic" w:cs="Century Gothic"/>
          <w:i w:val="1"/>
          <w:iCs w:val="1"/>
          <w:noProof w:val="0"/>
          <w:sz w:val="22"/>
          <w:szCs w:val="22"/>
          <w:lang w:val="es-MX"/>
        </w:rPr>
        <w:t>Southern Literary Messenger</w:t>
      </w:r>
      <w:r w:rsidRPr="4A0F227C" w:rsidR="442A6738">
        <w:rPr>
          <w:rFonts w:ascii="Century Gothic" w:hAnsi="Century Gothic" w:eastAsia="Century Gothic" w:cs="Century Gothic"/>
          <w:noProof w:val="0"/>
          <w:sz w:val="22"/>
          <w:szCs w:val="22"/>
          <w:lang w:val="es-MX"/>
        </w:rPr>
        <w:t>, donde comenzó a construir una reputación como crítico tan brillante como despiadado.</w:t>
      </w:r>
    </w:p>
    <w:p w:rsidR="442A6738" w:rsidP="4A0F227C" w:rsidRDefault="442A6738" w14:paraId="29F99F43" w14:textId="6FCFE920">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El Poe Museum conserva manuscritos, primeras ediciones y objetos personales dentro de la Old Stone House, una construcción que el escritor conoció durante su juventud. Su Enchanted Garden, inspirado en uno de sus poemas, suma rosas, fuentes y un pequeño santuario dedicado a la atmósfera de sus textos.</w:t>
      </w:r>
    </w:p>
    <w:p w:rsidR="442A6738" w:rsidP="4A0F227C" w:rsidRDefault="442A6738" w14:paraId="6E8EBACC" w14:textId="479E2888">
      <w:pPr>
        <w:bidi w:val="0"/>
        <w:spacing w:before="240" w:beforeAutospacing="off" w:after="240" w:afterAutospacing="off"/>
        <w:jc w:val="both"/>
      </w:pPr>
      <w:r w:rsidRPr="32779A71" w:rsidR="29098929">
        <w:rPr>
          <w:rFonts w:ascii="Century Gothic" w:hAnsi="Century Gothic" w:eastAsia="Century Gothic" w:cs="Century Gothic"/>
          <w:noProof w:val="0"/>
          <w:sz w:val="22"/>
          <w:szCs w:val="22"/>
          <w:lang w:val="es-MX"/>
        </w:rPr>
        <w:t xml:space="preserve">A poco más de una hora se encuentra </w:t>
      </w:r>
      <w:hyperlink r:id="R705e78c5435c41b8">
        <w:r w:rsidRPr="32779A71" w:rsidR="29098929">
          <w:rPr>
            <w:rStyle w:val="Hyperlink"/>
            <w:noProof w:val="0"/>
            <w:lang w:val="es-MX"/>
          </w:rPr>
          <w:t>Charlottesville</w:t>
        </w:r>
      </w:hyperlink>
      <w:r w:rsidRPr="32779A71" w:rsidR="29098929">
        <w:rPr>
          <w:rFonts w:ascii="Century Gothic" w:hAnsi="Century Gothic" w:eastAsia="Century Gothic" w:cs="Century Gothic"/>
          <w:noProof w:val="0"/>
          <w:sz w:val="22"/>
          <w:szCs w:val="22"/>
          <w:lang w:val="es-MX"/>
        </w:rPr>
        <w:t xml:space="preserve">, donde Poe ingresó a la Universidad de Virginia en 1826. Su estancia terminó menos de un año después, entre deudas de juego y problemas con John Allan. En el campus todavía se conserva la habitación 13 de West Range, acondicionada para recordar su breve y accidentada vida universitaria. El paisaje montañoso de la región también aparece transformado en ficción en </w:t>
      </w:r>
      <w:r w:rsidRPr="32779A71" w:rsidR="29098929">
        <w:rPr>
          <w:rFonts w:ascii="Century Gothic" w:hAnsi="Century Gothic" w:eastAsia="Century Gothic" w:cs="Century Gothic"/>
          <w:i w:val="1"/>
          <w:iCs w:val="1"/>
          <w:noProof w:val="0"/>
          <w:sz w:val="22"/>
          <w:szCs w:val="22"/>
          <w:lang w:val="es-MX"/>
        </w:rPr>
        <w:t>Un cuento de las Montañas Escabrosas</w:t>
      </w:r>
      <w:r w:rsidRPr="32779A71" w:rsidR="29098929">
        <w:rPr>
          <w:rFonts w:ascii="Century Gothic" w:hAnsi="Century Gothic" w:eastAsia="Century Gothic" w:cs="Century Gothic"/>
          <w:noProof w:val="0"/>
          <w:sz w:val="22"/>
          <w:szCs w:val="22"/>
          <w:lang w:val="es-MX"/>
        </w:rPr>
        <w:t>.</w:t>
      </w:r>
    </w:p>
    <w:p w:rsidR="442A6738" w:rsidP="4A0F227C" w:rsidRDefault="442A6738" w14:paraId="76BB1664" w14:textId="179C883F">
      <w:pPr>
        <w:pStyle w:val="Heading2"/>
        <w:bidi w:val="0"/>
        <w:spacing w:before="0" w:beforeAutospacing="off" w:after="0" w:afterAutospacing="off"/>
        <w:jc w:val="both"/>
      </w:pPr>
      <w:r w:rsidRPr="4A0F227C" w:rsidR="442A6738">
        <w:rPr>
          <w:rFonts w:ascii="Century Gothic" w:hAnsi="Century Gothic" w:eastAsia="Century Gothic" w:cs="Century Gothic"/>
          <w:b w:val="1"/>
          <w:bCs w:val="1"/>
          <w:noProof w:val="0"/>
          <w:sz w:val="36"/>
          <w:szCs w:val="36"/>
          <w:lang w:val="es-MX"/>
        </w:rPr>
        <w:t>Sullivan’s Island, Carolina del Sur</w:t>
      </w:r>
    </w:p>
    <w:p w:rsidR="442A6738" w:rsidP="4A0F227C" w:rsidRDefault="442A6738" w14:paraId="460552D4" w14:textId="29D7D5E3">
      <w:pPr>
        <w:pStyle w:val="Heading3"/>
        <w:bidi w:val="0"/>
        <w:spacing w:before="0" w:beforeAutospacing="off" w:after="0" w:afterAutospacing="off"/>
        <w:jc w:val="both"/>
        <w:rPr>
          <w:rFonts w:ascii="Century Gothic" w:hAnsi="Century Gothic" w:eastAsia="Century Gothic" w:cs="Century Gothic"/>
          <w:b w:val="0"/>
          <w:bCs w:val="0"/>
          <w:i w:val="1"/>
          <w:iCs w:val="1"/>
          <w:noProof w:val="0"/>
          <w:sz w:val="28"/>
          <w:szCs w:val="28"/>
          <w:lang w:val="es-MX"/>
        </w:rPr>
      </w:pPr>
      <w:r w:rsidRPr="4A0F227C" w:rsidR="442A6738">
        <w:rPr>
          <w:rFonts w:ascii="Century Gothic" w:hAnsi="Century Gothic" w:eastAsia="Century Gothic" w:cs="Century Gothic"/>
          <w:b w:val="0"/>
          <w:bCs w:val="0"/>
          <w:i w:val="1"/>
          <w:iCs w:val="1"/>
          <w:noProof w:val="0"/>
          <w:sz w:val="28"/>
          <w:szCs w:val="28"/>
          <w:lang w:val="es-MX"/>
        </w:rPr>
        <w:t>El soldado que encontró una historia entre piratas y tesoros</w:t>
      </w:r>
    </w:p>
    <w:p w:rsidR="442A6738" w:rsidP="32779A71" w:rsidRDefault="442A6738" w14:paraId="609426A3" w14:textId="46FE6117">
      <w:pPr>
        <w:bidi w:val="0"/>
        <w:spacing w:before="240" w:beforeAutospacing="off" w:after="240" w:afterAutospacing="off"/>
        <w:jc w:val="both"/>
        <w:rPr>
          <w:rFonts w:ascii="Century Gothic" w:hAnsi="Century Gothic" w:eastAsia="Century Gothic" w:cs="Century Gothic"/>
          <w:noProof w:val="0"/>
          <w:sz w:val="22"/>
          <w:szCs w:val="22"/>
          <w:lang w:val="es-MX"/>
        </w:rPr>
      </w:pPr>
      <w:r w:rsidRPr="32779A71" w:rsidR="29098929">
        <w:rPr>
          <w:rFonts w:ascii="Century Gothic" w:hAnsi="Century Gothic" w:eastAsia="Century Gothic" w:cs="Century Gothic"/>
          <w:noProof w:val="0"/>
          <w:sz w:val="22"/>
          <w:szCs w:val="22"/>
          <w:lang w:val="es-MX"/>
        </w:rPr>
        <w:t>Con deudas y pocas perspectivas, Poe se e</w:t>
      </w:r>
      <w:r w:rsidRPr="32779A71" w:rsidR="29098929">
        <w:rPr>
          <w:rFonts w:ascii="Century Gothic" w:hAnsi="Century Gothic" w:eastAsia="Century Gothic" w:cs="Century Gothic"/>
          <w:noProof w:val="0"/>
          <w:sz w:val="22"/>
          <w:szCs w:val="22"/>
          <w:lang w:val="es-MX"/>
        </w:rPr>
        <w:t xml:space="preserve">nlistó en el ejército bajo el nombre de Edgar A. Perry. Entre 1827 y 1828 estuvo destinado en Fort Moultrie, frente a la costa de </w:t>
      </w:r>
      <w:hyperlink r:id="Ree50a1cdcfb14209">
        <w:r w:rsidRPr="32779A71" w:rsidR="29098929">
          <w:rPr>
            <w:rStyle w:val="Hyperlink"/>
            <w:rFonts w:ascii="Century Gothic" w:hAnsi="Century Gothic" w:eastAsia="Century Gothic" w:cs="Century Gothic"/>
            <w:noProof w:val="0"/>
            <w:sz w:val="22"/>
            <w:szCs w:val="22"/>
            <w:lang w:val="es-MX"/>
          </w:rPr>
          <w:t>Charleston</w:t>
        </w:r>
      </w:hyperlink>
      <w:r w:rsidRPr="32779A71" w:rsidR="29098929">
        <w:rPr>
          <w:rFonts w:ascii="Century Gothic" w:hAnsi="Century Gothic" w:eastAsia="Century Gothic" w:cs="Century Gothic"/>
          <w:noProof w:val="0"/>
          <w:sz w:val="22"/>
          <w:szCs w:val="22"/>
          <w:lang w:val="es-MX"/>
        </w:rPr>
        <w:t>, una etapa poco conocida de su vida que terminaría proporcionando uno de los escenarios más claros de su obra.</w:t>
      </w:r>
    </w:p>
    <w:p w:rsidR="442A6738" w:rsidP="4A0F227C" w:rsidRDefault="442A6738" w14:paraId="58109846" w14:textId="44CB7997">
      <w:pPr>
        <w:bidi w:val="0"/>
        <w:spacing w:before="240" w:beforeAutospacing="off" w:after="240" w:afterAutospacing="off"/>
        <w:jc w:val="both"/>
      </w:pPr>
      <w:r w:rsidRPr="32779A71" w:rsidR="29098929">
        <w:rPr>
          <w:rFonts w:ascii="Century Gothic" w:hAnsi="Century Gothic" w:eastAsia="Century Gothic" w:cs="Century Gothic"/>
          <w:noProof w:val="0"/>
          <w:sz w:val="22"/>
          <w:szCs w:val="22"/>
          <w:lang w:val="es-MX"/>
        </w:rPr>
        <w:t xml:space="preserve">Años más tarde situó en </w:t>
      </w:r>
      <w:hyperlink r:id="R9c540f24d52543cb">
        <w:r w:rsidRPr="32779A71" w:rsidR="29098929">
          <w:rPr>
            <w:rStyle w:val="Hyperlink"/>
            <w:rFonts w:ascii="Century Gothic" w:hAnsi="Century Gothic" w:eastAsia="Century Gothic" w:cs="Century Gothic"/>
            <w:noProof w:val="0"/>
            <w:sz w:val="22"/>
            <w:szCs w:val="22"/>
            <w:lang w:val="es-MX"/>
          </w:rPr>
          <w:t>Sullivan’s Island</w:t>
        </w:r>
      </w:hyperlink>
      <w:r w:rsidRPr="32779A71" w:rsidR="29098929">
        <w:rPr>
          <w:rFonts w:ascii="Century Gothic" w:hAnsi="Century Gothic" w:eastAsia="Century Gothic" w:cs="Century Gothic"/>
          <w:noProof w:val="0"/>
          <w:sz w:val="22"/>
          <w:szCs w:val="22"/>
          <w:lang w:val="es-MX"/>
        </w:rPr>
        <w:t xml:space="preserve"> </w:t>
      </w:r>
      <w:r w:rsidRPr="32779A71" w:rsidR="29098929">
        <w:rPr>
          <w:rFonts w:ascii="Century Gothic" w:hAnsi="Century Gothic" w:eastAsia="Century Gothic" w:cs="Century Gothic"/>
          <w:i w:val="1"/>
          <w:iCs w:val="1"/>
          <w:noProof w:val="0"/>
          <w:sz w:val="22"/>
          <w:szCs w:val="22"/>
          <w:lang w:val="es-MX"/>
        </w:rPr>
        <w:t>El escarabajo de oro</w:t>
      </w:r>
      <w:r w:rsidRPr="32779A71" w:rsidR="29098929">
        <w:rPr>
          <w:rFonts w:ascii="Century Gothic" w:hAnsi="Century Gothic" w:eastAsia="Century Gothic" w:cs="Century Gothic"/>
          <w:noProof w:val="0"/>
          <w:sz w:val="22"/>
          <w:szCs w:val="22"/>
          <w:lang w:val="es-MX"/>
        </w:rPr>
        <w:t>, un relato de criptogramas, piratas y tesoros enterrados que se convirtió en uno de sus mayores éxitos comerciales. Las playas, dunas y matorrales de mirto que aparecen en la historia pertenecen al paisaje que Poe había conocido durante su servicio militar.</w:t>
      </w:r>
    </w:p>
    <w:p w:rsidR="442A6738" w:rsidP="4A0F227C" w:rsidRDefault="442A6738" w14:paraId="77B087DD" w14:textId="605D8966">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Actualmente se puede recorrer Fort Moultrie y después caminar por la misma isla que el escritor convirtió en escenario de uno de sus misterios más populares.</w:t>
      </w:r>
    </w:p>
    <w:p w:rsidR="442A6738" w:rsidP="4A0F227C" w:rsidRDefault="442A6738" w14:paraId="320EEE2D" w14:textId="731A9852">
      <w:pPr>
        <w:pStyle w:val="Heading2"/>
        <w:bidi w:val="0"/>
        <w:spacing w:before="0" w:beforeAutospacing="off" w:after="0" w:afterAutospacing="off"/>
        <w:jc w:val="both"/>
      </w:pPr>
      <w:r w:rsidRPr="4A0F227C" w:rsidR="442A6738">
        <w:rPr>
          <w:rFonts w:ascii="Century Gothic" w:hAnsi="Century Gothic" w:eastAsia="Century Gothic" w:cs="Century Gothic"/>
          <w:b w:val="1"/>
          <w:bCs w:val="1"/>
          <w:noProof w:val="0"/>
          <w:sz w:val="36"/>
          <w:szCs w:val="36"/>
          <w:lang w:val="es-MX"/>
        </w:rPr>
        <w:t>Baltimore, Maryland</w:t>
      </w:r>
    </w:p>
    <w:p w:rsidR="442A6738" w:rsidP="4A0F227C" w:rsidRDefault="442A6738" w14:paraId="29979103" w14:textId="1CB01E3D">
      <w:pPr>
        <w:pStyle w:val="Heading3"/>
        <w:bidi w:val="0"/>
        <w:spacing w:before="0" w:beforeAutospacing="off" w:after="0" w:afterAutospacing="off"/>
        <w:jc w:val="both"/>
        <w:rPr>
          <w:rFonts w:ascii="Century Gothic" w:hAnsi="Century Gothic" w:eastAsia="Century Gothic" w:cs="Century Gothic"/>
          <w:b w:val="0"/>
          <w:bCs w:val="0"/>
          <w:i w:val="1"/>
          <w:iCs w:val="1"/>
          <w:noProof w:val="0"/>
          <w:sz w:val="28"/>
          <w:szCs w:val="28"/>
          <w:lang w:val="es-MX"/>
        </w:rPr>
      </w:pPr>
      <w:r w:rsidRPr="4A0F227C" w:rsidR="442A6738">
        <w:rPr>
          <w:rFonts w:ascii="Century Gothic" w:hAnsi="Century Gothic" w:eastAsia="Century Gothic" w:cs="Century Gothic"/>
          <w:b w:val="0"/>
          <w:bCs w:val="0"/>
          <w:i w:val="1"/>
          <w:iCs w:val="1"/>
          <w:noProof w:val="0"/>
          <w:sz w:val="28"/>
          <w:szCs w:val="28"/>
          <w:lang w:val="es-MX"/>
        </w:rPr>
        <w:t>La ciudad del primer gran triunfo y del último misterio</w:t>
      </w:r>
    </w:p>
    <w:p w:rsidR="442A6738" w:rsidP="4A0F227C" w:rsidRDefault="442A6738" w14:paraId="4FE49C45" w14:textId="4BD10B58">
      <w:pPr>
        <w:bidi w:val="0"/>
        <w:spacing w:before="240" w:beforeAutospacing="off" w:after="240" w:afterAutospacing="off"/>
        <w:jc w:val="both"/>
      </w:pPr>
      <w:hyperlink r:id="Rbe4d0993db3d4681">
        <w:r w:rsidRPr="32779A71" w:rsidR="29098929">
          <w:rPr>
            <w:rStyle w:val="Hyperlink"/>
            <w:rFonts w:ascii="Century Gothic" w:hAnsi="Century Gothic" w:eastAsia="Century Gothic" w:cs="Century Gothic"/>
            <w:noProof w:val="0"/>
            <w:sz w:val="22"/>
            <w:szCs w:val="22"/>
            <w:lang w:val="es-MX"/>
          </w:rPr>
          <w:t>Baltimore</w:t>
        </w:r>
      </w:hyperlink>
      <w:r w:rsidRPr="32779A71" w:rsidR="29098929">
        <w:rPr>
          <w:rFonts w:ascii="Century Gothic" w:hAnsi="Century Gothic" w:eastAsia="Century Gothic" w:cs="Century Gothic"/>
          <w:noProof w:val="0"/>
          <w:sz w:val="22"/>
          <w:szCs w:val="22"/>
          <w:lang w:val="es-MX"/>
        </w:rPr>
        <w:t xml:space="preserve"> ocupa dos extremos de la vida de Poe. Aquí encontró refugio con parte de su fa</w:t>
      </w:r>
      <w:r w:rsidRPr="32779A71" w:rsidR="29098929">
        <w:rPr>
          <w:rFonts w:ascii="Century Gothic" w:hAnsi="Century Gothic" w:eastAsia="Century Gothic" w:cs="Century Gothic"/>
          <w:noProof w:val="0"/>
          <w:sz w:val="22"/>
          <w:szCs w:val="22"/>
          <w:lang w:val="es-MX"/>
        </w:rPr>
        <w:t xml:space="preserve">milia y comenzó a recibir reconocimiento como escritor. En 1833 ganó un concurso literario con </w:t>
      </w:r>
      <w:r w:rsidRPr="32779A71" w:rsidR="29098929">
        <w:rPr>
          <w:rFonts w:ascii="Century Gothic" w:hAnsi="Century Gothic" w:eastAsia="Century Gothic" w:cs="Century Gothic"/>
          <w:i w:val="1"/>
          <w:iCs w:val="1"/>
          <w:noProof w:val="0"/>
          <w:sz w:val="22"/>
          <w:szCs w:val="22"/>
          <w:lang w:val="es-MX"/>
        </w:rPr>
        <w:t>Manuscrito hallado en una botella</w:t>
      </w:r>
      <w:r w:rsidRPr="32779A71" w:rsidR="29098929">
        <w:rPr>
          <w:rFonts w:ascii="Century Gothic" w:hAnsi="Century Gothic" w:eastAsia="Century Gothic" w:cs="Century Gothic"/>
          <w:noProof w:val="0"/>
          <w:sz w:val="22"/>
          <w:szCs w:val="22"/>
          <w:lang w:val="es-MX"/>
        </w:rPr>
        <w:t>, un éxito que ayudó a impulsar su carrera profesional.</w:t>
      </w:r>
    </w:p>
    <w:p w:rsidR="442A6738" w:rsidP="4A0F227C" w:rsidRDefault="442A6738" w14:paraId="45454914" w14:textId="246F45B5">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La casa en la que vivió entre 1832 y 1835 funciona actualmente como el Edgar Allan Poe House &amp; Museum. Pero la ciudad también conserva el capítulo más enigmático de su biografía: Poe fue encontrado desorientado en sus calles en octubre de 1849 y murió pocos días después, a los 40 años, sin que la causa exacta haya podido establecerse. Sus restos descansan en Westminster Hall &amp; Burying Ground, a unas cuadras de la casa.</w:t>
      </w:r>
    </w:p>
    <w:p w:rsidR="442A6738" w:rsidP="4A0F227C" w:rsidRDefault="442A6738" w14:paraId="6F7B3D14" w14:textId="46DA51CC">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 xml:space="preserve">Su legado se extiende mucho más allá de la literatura. En 1996, los habitantes de Baltimore eligieron el nombre Ravens para su nuevo equipo de futbol americano, en homenaje a </w:t>
      </w:r>
      <w:r w:rsidRPr="4A0F227C" w:rsidR="442A6738">
        <w:rPr>
          <w:rFonts w:ascii="Century Gothic" w:hAnsi="Century Gothic" w:eastAsia="Century Gothic" w:cs="Century Gothic"/>
          <w:i w:val="1"/>
          <w:iCs w:val="1"/>
          <w:noProof w:val="0"/>
          <w:sz w:val="22"/>
          <w:szCs w:val="22"/>
          <w:lang w:val="es-MX"/>
        </w:rPr>
        <w:t>El cuervo</w:t>
      </w:r>
      <w:r w:rsidRPr="4A0F227C" w:rsidR="442A6738">
        <w:rPr>
          <w:rFonts w:ascii="Century Gothic" w:hAnsi="Century Gothic" w:eastAsia="Century Gothic" w:cs="Century Gothic"/>
          <w:noProof w:val="0"/>
          <w:sz w:val="22"/>
          <w:szCs w:val="22"/>
          <w:lang w:val="es-MX"/>
        </w:rPr>
        <w:t>. Incluso sus mascotas han llevado los nombres Edgar, Allan y Poe, convirtiendo al escritor en una presencia inseparable de la identidad contemporánea de la ciudad.</w:t>
      </w:r>
    </w:p>
    <w:p w:rsidR="442A6738" w:rsidP="4A0F227C" w:rsidRDefault="442A6738" w14:paraId="740C7503" w14:textId="57BEF861">
      <w:pPr>
        <w:pStyle w:val="Heading2"/>
        <w:bidi w:val="0"/>
        <w:spacing w:before="0" w:beforeAutospacing="off" w:after="0" w:afterAutospacing="off"/>
        <w:jc w:val="both"/>
      </w:pPr>
      <w:r w:rsidRPr="4A0F227C" w:rsidR="442A6738">
        <w:rPr>
          <w:rFonts w:ascii="Century Gothic" w:hAnsi="Century Gothic" w:eastAsia="Century Gothic" w:cs="Century Gothic"/>
          <w:b w:val="1"/>
          <w:bCs w:val="1"/>
          <w:noProof w:val="0"/>
          <w:sz w:val="36"/>
          <w:szCs w:val="36"/>
          <w:lang w:val="es-MX"/>
        </w:rPr>
        <w:t>Filadelfia, Pensilvania</w:t>
      </w:r>
    </w:p>
    <w:p w:rsidR="442A6738" w:rsidP="4A0F227C" w:rsidRDefault="442A6738" w14:paraId="6D4744E4" w14:textId="05F4FBF0">
      <w:pPr>
        <w:pStyle w:val="Heading3"/>
        <w:bidi w:val="0"/>
        <w:spacing w:before="0" w:beforeAutospacing="off" w:after="0" w:afterAutospacing="off"/>
        <w:jc w:val="both"/>
        <w:rPr>
          <w:rFonts w:ascii="Century Gothic" w:hAnsi="Century Gothic" w:eastAsia="Century Gothic" w:cs="Century Gothic"/>
          <w:b w:val="0"/>
          <w:bCs w:val="0"/>
          <w:i w:val="1"/>
          <w:iCs w:val="1"/>
          <w:noProof w:val="0"/>
          <w:sz w:val="28"/>
          <w:szCs w:val="28"/>
          <w:lang w:val="es-MX"/>
        </w:rPr>
      </w:pPr>
      <w:r w:rsidRPr="4A0F227C" w:rsidR="442A6738">
        <w:rPr>
          <w:rFonts w:ascii="Century Gothic" w:hAnsi="Century Gothic" w:eastAsia="Century Gothic" w:cs="Century Gothic"/>
          <w:b w:val="0"/>
          <w:bCs w:val="0"/>
          <w:i w:val="1"/>
          <w:iCs w:val="1"/>
          <w:noProof w:val="0"/>
          <w:sz w:val="28"/>
          <w:szCs w:val="28"/>
          <w:lang w:val="es-MX"/>
        </w:rPr>
        <w:t>La ciudad donde nació el maestro del terror</w:t>
      </w:r>
    </w:p>
    <w:p w:rsidR="442A6738" w:rsidP="4A0F227C" w:rsidRDefault="442A6738" w14:paraId="0F6C08C0" w14:textId="036F47B3">
      <w:pPr>
        <w:bidi w:val="0"/>
        <w:spacing w:before="240" w:beforeAutospacing="off" w:after="240" w:afterAutospacing="off"/>
        <w:jc w:val="both"/>
      </w:pPr>
      <w:r w:rsidRPr="32779A71" w:rsidR="29098929">
        <w:rPr>
          <w:rFonts w:ascii="Century Gothic" w:hAnsi="Century Gothic" w:eastAsia="Century Gothic" w:cs="Century Gothic"/>
          <w:noProof w:val="0"/>
          <w:sz w:val="22"/>
          <w:szCs w:val="22"/>
          <w:lang w:val="es-MX"/>
        </w:rPr>
        <w:t xml:space="preserve">Los seis años que Poe </w:t>
      </w:r>
      <w:r w:rsidRPr="32779A71" w:rsidR="29098929">
        <w:rPr>
          <w:rFonts w:ascii="Century Gothic" w:hAnsi="Century Gothic" w:eastAsia="Century Gothic" w:cs="Century Gothic"/>
          <w:noProof w:val="0"/>
          <w:sz w:val="22"/>
          <w:szCs w:val="22"/>
          <w:lang w:val="es-MX"/>
        </w:rPr>
        <w:t xml:space="preserve">vivió en </w:t>
      </w:r>
      <w:hyperlink r:id="R15e8189658494b99">
        <w:r w:rsidRPr="32779A71" w:rsidR="29098929">
          <w:rPr>
            <w:rStyle w:val="Hyperlink"/>
            <w:rFonts w:ascii="Century Gothic" w:hAnsi="Century Gothic" w:eastAsia="Century Gothic" w:cs="Century Gothic"/>
            <w:noProof w:val="0"/>
            <w:sz w:val="22"/>
            <w:szCs w:val="22"/>
            <w:lang w:val="es-MX"/>
          </w:rPr>
          <w:t>Filadelfia</w:t>
        </w:r>
      </w:hyperlink>
      <w:r w:rsidRPr="32779A71" w:rsidR="29098929">
        <w:rPr>
          <w:rFonts w:ascii="Century Gothic" w:hAnsi="Century Gothic" w:eastAsia="Century Gothic" w:cs="Century Gothic"/>
          <w:noProof w:val="0"/>
          <w:sz w:val="22"/>
          <w:szCs w:val="22"/>
          <w:lang w:val="es-MX"/>
        </w:rPr>
        <w:t xml:space="preserve"> fueron los más productivos de su carrera. En esta etapa trabajó como editor y crítico, ayudó a sentar las bases del relato detectivesco y publicó o</w:t>
      </w:r>
      <w:r w:rsidRPr="32779A71" w:rsidR="29098929">
        <w:rPr>
          <w:rFonts w:ascii="Century Gothic" w:hAnsi="Century Gothic" w:eastAsia="Century Gothic" w:cs="Century Gothic"/>
          <w:noProof w:val="0"/>
          <w:sz w:val="22"/>
          <w:szCs w:val="22"/>
          <w:lang w:val="es-MX"/>
        </w:rPr>
        <w:t xml:space="preserve">bras fundamentales como </w:t>
      </w:r>
      <w:r w:rsidRPr="32779A71" w:rsidR="29098929">
        <w:rPr>
          <w:rFonts w:ascii="Century Gothic" w:hAnsi="Century Gothic" w:eastAsia="Century Gothic" w:cs="Century Gothic"/>
          <w:i w:val="1"/>
          <w:iCs w:val="1"/>
          <w:noProof w:val="0"/>
          <w:sz w:val="22"/>
          <w:szCs w:val="22"/>
          <w:lang w:val="es-MX"/>
        </w:rPr>
        <w:t>La caída de la Casa Usher</w:t>
      </w:r>
      <w:r w:rsidRPr="32779A71" w:rsidR="29098929">
        <w:rPr>
          <w:rFonts w:ascii="Century Gothic" w:hAnsi="Century Gothic" w:eastAsia="Century Gothic" w:cs="Century Gothic"/>
          <w:noProof w:val="0"/>
          <w:sz w:val="22"/>
          <w:szCs w:val="22"/>
          <w:lang w:val="es-MX"/>
        </w:rPr>
        <w:t xml:space="preserve">, </w:t>
      </w:r>
      <w:r w:rsidRPr="32779A71" w:rsidR="29098929">
        <w:rPr>
          <w:rFonts w:ascii="Century Gothic" w:hAnsi="Century Gothic" w:eastAsia="Century Gothic" w:cs="Century Gothic"/>
          <w:i w:val="1"/>
          <w:iCs w:val="1"/>
          <w:noProof w:val="0"/>
          <w:sz w:val="22"/>
          <w:szCs w:val="22"/>
          <w:lang w:val="es-MX"/>
        </w:rPr>
        <w:t>Los crímenes de la calle Morgue</w:t>
      </w:r>
      <w:r w:rsidRPr="32779A71" w:rsidR="29098929">
        <w:rPr>
          <w:rFonts w:ascii="Century Gothic" w:hAnsi="Century Gothic" w:eastAsia="Century Gothic" w:cs="Century Gothic"/>
          <w:noProof w:val="0"/>
          <w:sz w:val="22"/>
          <w:szCs w:val="22"/>
          <w:lang w:val="es-MX"/>
        </w:rPr>
        <w:t xml:space="preserve">, </w:t>
      </w:r>
      <w:r w:rsidRPr="32779A71" w:rsidR="29098929">
        <w:rPr>
          <w:rFonts w:ascii="Century Gothic" w:hAnsi="Century Gothic" w:eastAsia="Century Gothic" w:cs="Century Gothic"/>
          <w:i w:val="1"/>
          <w:iCs w:val="1"/>
          <w:noProof w:val="0"/>
          <w:sz w:val="22"/>
          <w:szCs w:val="22"/>
          <w:lang w:val="es-MX"/>
        </w:rPr>
        <w:t>El corazón delator</w:t>
      </w:r>
      <w:r w:rsidRPr="32779A71" w:rsidR="29098929">
        <w:rPr>
          <w:rFonts w:ascii="Century Gothic" w:hAnsi="Century Gothic" w:eastAsia="Century Gothic" w:cs="Century Gothic"/>
          <w:noProof w:val="0"/>
          <w:sz w:val="22"/>
          <w:szCs w:val="22"/>
          <w:lang w:val="es-MX"/>
        </w:rPr>
        <w:t xml:space="preserve"> y </w:t>
      </w:r>
      <w:r w:rsidRPr="32779A71" w:rsidR="29098929">
        <w:rPr>
          <w:rFonts w:ascii="Century Gothic" w:hAnsi="Century Gothic" w:eastAsia="Century Gothic" w:cs="Century Gothic"/>
          <w:i w:val="1"/>
          <w:iCs w:val="1"/>
          <w:noProof w:val="0"/>
          <w:sz w:val="22"/>
          <w:szCs w:val="22"/>
          <w:lang w:val="es-MX"/>
        </w:rPr>
        <w:t>El gato negro</w:t>
      </w:r>
      <w:r w:rsidRPr="32779A71" w:rsidR="29098929">
        <w:rPr>
          <w:rFonts w:ascii="Century Gothic" w:hAnsi="Century Gothic" w:eastAsia="Century Gothic" w:cs="Century Gothic"/>
          <w:noProof w:val="0"/>
          <w:sz w:val="22"/>
          <w:szCs w:val="22"/>
          <w:lang w:val="es-MX"/>
        </w:rPr>
        <w:t>.</w:t>
      </w:r>
    </w:p>
    <w:p w:rsidR="442A6738" w:rsidP="4A0F227C" w:rsidRDefault="442A6738" w14:paraId="11EFA644" w14:textId="208F1E75">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De las cinco casas que habitó en la ciudad, solo permanece la ubicada en North Seventh Street. Hoy forma parte del Edgar Allan Poe National Historic Site y conserva habitaciones vacías que permiten imaginar el ambiente doméstico del escritor junto a su esposa, Virginia, y su suegra, Maria Clemm.</w:t>
      </w:r>
    </w:p>
    <w:p w:rsidR="442A6738" w:rsidP="4A0F227C" w:rsidRDefault="442A6738" w14:paraId="260E3A74" w14:textId="59C668B7">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 xml:space="preserve">El sótano de ladrillo resulta especialmente inquietante por su semejanza con el espacio descrito en </w:t>
      </w:r>
      <w:r w:rsidRPr="4A0F227C" w:rsidR="442A6738">
        <w:rPr>
          <w:rFonts w:ascii="Century Gothic" w:hAnsi="Century Gothic" w:eastAsia="Century Gothic" w:cs="Century Gothic"/>
          <w:i w:val="1"/>
          <w:iCs w:val="1"/>
          <w:noProof w:val="0"/>
          <w:sz w:val="22"/>
          <w:szCs w:val="22"/>
          <w:lang w:val="es-MX"/>
        </w:rPr>
        <w:t>El gato negro</w:t>
      </w:r>
      <w:r w:rsidRPr="4A0F227C" w:rsidR="442A6738">
        <w:rPr>
          <w:rFonts w:ascii="Century Gothic" w:hAnsi="Century Gothic" w:eastAsia="Century Gothic" w:cs="Century Gothic"/>
          <w:noProof w:val="0"/>
          <w:sz w:val="22"/>
          <w:szCs w:val="22"/>
          <w:lang w:val="es-MX"/>
        </w:rPr>
        <w:t>. Aunque no existe evidencia definitiva de que fuera la inspiración directa, la conexión entre la casa, la vida de Poe y sus años creativos convierte al lugar en una parada esencial para comprender cómo se consolidó el maestro literario del terror.</w:t>
      </w:r>
    </w:p>
    <w:p w:rsidR="442A6738" w:rsidP="4A0F227C" w:rsidRDefault="442A6738" w14:paraId="1D4015F8" w14:textId="271BC46F">
      <w:pPr>
        <w:pStyle w:val="Heading2"/>
        <w:bidi w:val="0"/>
        <w:spacing w:before="0" w:beforeAutospacing="off" w:after="0" w:afterAutospacing="off"/>
        <w:jc w:val="both"/>
      </w:pPr>
      <w:r w:rsidRPr="4A0F227C" w:rsidR="442A6738">
        <w:rPr>
          <w:rFonts w:ascii="Century Gothic" w:hAnsi="Century Gothic" w:eastAsia="Century Gothic" w:cs="Century Gothic"/>
          <w:b w:val="1"/>
          <w:bCs w:val="1"/>
          <w:noProof w:val="0"/>
          <w:sz w:val="36"/>
          <w:szCs w:val="36"/>
          <w:lang w:val="es-MX"/>
        </w:rPr>
        <w:t>Nueva York</w:t>
      </w:r>
    </w:p>
    <w:p w:rsidR="442A6738" w:rsidP="4A0F227C" w:rsidRDefault="442A6738" w14:paraId="44C763F7" w14:textId="31FB866D">
      <w:pPr>
        <w:pStyle w:val="Heading3"/>
        <w:bidi w:val="0"/>
        <w:spacing w:before="0" w:beforeAutospacing="off" w:after="0" w:afterAutospacing="off"/>
        <w:jc w:val="both"/>
        <w:rPr>
          <w:rFonts w:ascii="Century Gothic" w:hAnsi="Century Gothic" w:eastAsia="Century Gothic" w:cs="Century Gothic"/>
          <w:b w:val="0"/>
          <w:bCs w:val="0"/>
          <w:i w:val="1"/>
          <w:iCs w:val="1"/>
          <w:noProof w:val="0"/>
          <w:sz w:val="28"/>
          <w:szCs w:val="28"/>
          <w:lang w:val="es-MX"/>
        </w:rPr>
      </w:pPr>
      <w:r w:rsidRPr="4A0F227C" w:rsidR="442A6738">
        <w:rPr>
          <w:rFonts w:ascii="Century Gothic" w:hAnsi="Century Gothic" w:eastAsia="Century Gothic" w:cs="Century Gothic"/>
          <w:b w:val="0"/>
          <w:bCs w:val="0"/>
          <w:i w:val="1"/>
          <w:iCs w:val="1"/>
          <w:noProof w:val="0"/>
          <w:sz w:val="28"/>
          <w:szCs w:val="28"/>
          <w:lang w:val="es-MX"/>
        </w:rPr>
        <w:t>El cuervo, la fama y los años de duelo</w:t>
      </w:r>
    </w:p>
    <w:p w:rsidR="442A6738" w:rsidP="4A0F227C" w:rsidRDefault="442A6738" w14:paraId="57E4734E" w14:textId="7D6CE7DC">
      <w:pPr>
        <w:bidi w:val="0"/>
        <w:spacing w:before="240" w:beforeAutospacing="off" w:after="240" w:afterAutospacing="off"/>
        <w:jc w:val="both"/>
      </w:pPr>
      <w:hyperlink r:id="Ra1bf1694c8834bc7">
        <w:r w:rsidRPr="32779A71" w:rsidR="29098929">
          <w:rPr>
            <w:rStyle w:val="Hyperlink"/>
            <w:rFonts w:ascii="Century Gothic" w:hAnsi="Century Gothic" w:eastAsia="Century Gothic" w:cs="Century Gothic"/>
            <w:noProof w:val="0"/>
            <w:sz w:val="22"/>
            <w:szCs w:val="22"/>
            <w:lang w:val="es-MX"/>
          </w:rPr>
          <w:t>Nueva York</w:t>
        </w:r>
      </w:hyperlink>
      <w:r w:rsidRPr="32779A71" w:rsidR="29098929">
        <w:rPr>
          <w:rFonts w:ascii="Century Gothic" w:hAnsi="Century Gothic" w:eastAsia="Century Gothic" w:cs="Century Gothic"/>
          <w:noProof w:val="0"/>
          <w:sz w:val="22"/>
          <w:szCs w:val="22"/>
          <w:lang w:val="es-MX"/>
        </w:rPr>
        <w:t xml:space="preserve"> fue escenario del mayor éxito de Poe y también de algunas de sus pérdidas más profundas. En Greenwich Village vivió en el antiguo número 85 de Amity Stre</w:t>
      </w:r>
      <w:r w:rsidRPr="32779A71" w:rsidR="29098929">
        <w:rPr>
          <w:rFonts w:ascii="Century Gothic" w:hAnsi="Century Gothic" w:eastAsia="Century Gothic" w:cs="Century Gothic"/>
          <w:noProof w:val="0"/>
          <w:sz w:val="22"/>
          <w:szCs w:val="22"/>
          <w:lang w:val="es-MX"/>
        </w:rPr>
        <w:t>et, donde escribió y revisó varios textos. La casa original ya no existe, pero una parte de su fachada fue reconstruida dentro de un edificio de la Universidad de Nueva York.</w:t>
      </w:r>
    </w:p>
    <w:p w:rsidR="442A6738" w:rsidP="4A0F227C" w:rsidRDefault="442A6738" w14:paraId="09739DC2" w14:textId="5C7CB8DC">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 xml:space="preserve">En 1845, la publicación de </w:t>
      </w:r>
      <w:r w:rsidRPr="4A0F227C" w:rsidR="442A6738">
        <w:rPr>
          <w:rFonts w:ascii="Century Gothic" w:hAnsi="Century Gothic" w:eastAsia="Century Gothic" w:cs="Century Gothic"/>
          <w:i w:val="1"/>
          <w:iCs w:val="1"/>
          <w:noProof w:val="0"/>
          <w:sz w:val="22"/>
          <w:szCs w:val="22"/>
          <w:lang w:val="es-MX"/>
        </w:rPr>
        <w:t>El cuervo</w:t>
      </w:r>
      <w:r w:rsidRPr="4A0F227C" w:rsidR="442A6738">
        <w:rPr>
          <w:rFonts w:ascii="Century Gothic" w:hAnsi="Century Gothic" w:eastAsia="Century Gothic" w:cs="Century Gothic"/>
          <w:noProof w:val="0"/>
          <w:sz w:val="22"/>
          <w:szCs w:val="22"/>
          <w:lang w:val="es-MX"/>
        </w:rPr>
        <w:t xml:space="preserve"> lo convirtió en una celebridad. Su célebre “Nevermore” entró rápidamente en la cultura popular, aunque la fama no se tradujo en estabilidad económica.</w:t>
      </w:r>
    </w:p>
    <w:p w:rsidR="442A6738" w:rsidP="4A0F227C" w:rsidRDefault="442A6738" w14:paraId="22EDF7FA" w14:textId="46D4D1CD">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 xml:space="preserve">Poco después, Poe se mudó con Virginia y Maria Clemm a una pequeña cabaña en Fordham, entonces un poblado rural y actualmente parte del Bronx. Buscaban un ambiente más saludable para Virginia, enferma de tuberculosis, pero ella murió allí en 1847. Durante esta etapa, marcada por el duelo, Poe escribió obras como </w:t>
      </w:r>
      <w:r w:rsidRPr="4A0F227C" w:rsidR="442A6738">
        <w:rPr>
          <w:rFonts w:ascii="Century Gothic" w:hAnsi="Century Gothic" w:eastAsia="Century Gothic" w:cs="Century Gothic"/>
          <w:i w:val="1"/>
          <w:iCs w:val="1"/>
          <w:noProof w:val="0"/>
          <w:sz w:val="22"/>
          <w:szCs w:val="22"/>
          <w:lang w:val="es-MX"/>
        </w:rPr>
        <w:t>Annabel Lee</w:t>
      </w:r>
      <w:r w:rsidRPr="4A0F227C" w:rsidR="442A6738">
        <w:rPr>
          <w:rFonts w:ascii="Century Gothic" w:hAnsi="Century Gothic" w:eastAsia="Century Gothic" w:cs="Century Gothic"/>
          <w:noProof w:val="0"/>
          <w:sz w:val="22"/>
          <w:szCs w:val="22"/>
          <w:lang w:val="es-MX"/>
        </w:rPr>
        <w:t xml:space="preserve">, </w:t>
      </w:r>
      <w:r w:rsidRPr="4A0F227C" w:rsidR="442A6738">
        <w:rPr>
          <w:rFonts w:ascii="Century Gothic" w:hAnsi="Century Gothic" w:eastAsia="Century Gothic" w:cs="Century Gothic"/>
          <w:i w:val="1"/>
          <w:iCs w:val="1"/>
          <w:noProof w:val="0"/>
          <w:sz w:val="22"/>
          <w:szCs w:val="22"/>
          <w:lang w:val="es-MX"/>
        </w:rPr>
        <w:t>Eureka</w:t>
      </w:r>
      <w:r w:rsidRPr="4A0F227C" w:rsidR="442A6738">
        <w:rPr>
          <w:rFonts w:ascii="Century Gothic" w:hAnsi="Century Gothic" w:eastAsia="Century Gothic" w:cs="Century Gothic"/>
          <w:noProof w:val="0"/>
          <w:sz w:val="22"/>
          <w:szCs w:val="22"/>
          <w:lang w:val="es-MX"/>
        </w:rPr>
        <w:t xml:space="preserve"> y </w:t>
      </w:r>
      <w:r w:rsidRPr="4A0F227C" w:rsidR="442A6738">
        <w:rPr>
          <w:rFonts w:ascii="Century Gothic" w:hAnsi="Century Gothic" w:eastAsia="Century Gothic" w:cs="Century Gothic"/>
          <w:i w:val="1"/>
          <w:iCs w:val="1"/>
          <w:noProof w:val="0"/>
          <w:sz w:val="22"/>
          <w:szCs w:val="22"/>
          <w:lang w:val="es-MX"/>
        </w:rPr>
        <w:t>Las campanas</w:t>
      </w:r>
      <w:r w:rsidRPr="4A0F227C" w:rsidR="442A6738">
        <w:rPr>
          <w:rFonts w:ascii="Century Gothic" w:hAnsi="Century Gothic" w:eastAsia="Century Gothic" w:cs="Century Gothic"/>
          <w:noProof w:val="0"/>
          <w:sz w:val="22"/>
          <w:szCs w:val="22"/>
          <w:lang w:val="es-MX"/>
        </w:rPr>
        <w:t>.</w:t>
      </w:r>
    </w:p>
    <w:p w:rsidR="442A6738" w:rsidP="4A0F227C" w:rsidRDefault="442A6738" w14:paraId="46F556DD" w14:textId="4D7DE78D">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La vivienda se conserva como Poe Cottage. Sus pequeñas habitaciones permiten acercarse a la faceta más íntima del escritor y a los últimos años de una vida en la que el amor, la pérdida y la creación permanecieron inseparables.</w:t>
      </w:r>
    </w:p>
    <w:p w:rsidR="442A6738" w:rsidP="4A0F227C" w:rsidRDefault="442A6738" w14:paraId="6C7B0CCC" w14:textId="5B8A8FC3">
      <w:pPr>
        <w:pStyle w:val="Heading2"/>
        <w:bidi w:val="0"/>
        <w:spacing w:before="299" w:beforeAutospacing="off" w:after="299" w:afterAutospacing="off"/>
        <w:jc w:val="both"/>
      </w:pPr>
      <w:r w:rsidRPr="4A0F227C" w:rsidR="442A6738">
        <w:rPr>
          <w:rFonts w:ascii="Century Gothic" w:hAnsi="Century Gothic" w:eastAsia="Century Gothic" w:cs="Century Gothic"/>
          <w:b w:val="1"/>
          <w:bCs w:val="1"/>
          <w:noProof w:val="0"/>
          <w:sz w:val="36"/>
          <w:szCs w:val="36"/>
          <w:lang w:val="es-MX"/>
        </w:rPr>
        <w:t>Un autor escrito sobre el mapa</w:t>
      </w:r>
    </w:p>
    <w:p w:rsidR="442A6738" w:rsidP="4A0F227C" w:rsidRDefault="442A6738" w14:paraId="782D37FC" w14:textId="09422795">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La historia de Edgar Allan Poe no pertenece a una sola ciudad. Boston le dio su origen; Richmond, su formación; Sullivan’s Island, uno de sus escenarios; Baltimore, el principio y el final de su carrera; Filadelfia, sus años más productivos; y Nueva York, la fama y el duelo.</w:t>
      </w:r>
    </w:p>
    <w:p w:rsidR="442A6738" w:rsidP="4A0F227C" w:rsidRDefault="442A6738" w14:paraId="071D96AB" w14:textId="7F7675D2">
      <w:pPr>
        <w:bidi w:val="0"/>
        <w:spacing w:before="240" w:beforeAutospacing="off" w:after="240" w:afterAutospacing="off"/>
        <w:jc w:val="both"/>
      </w:pPr>
      <w:r w:rsidRPr="4A0F227C" w:rsidR="442A6738">
        <w:rPr>
          <w:rFonts w:ascii="Century Gothic" w:hAnsi="Century Gothic" w:eastAsia="Century Gothic" w:cs="Century Gothic"/>
          <w:noProof w:val="0"/>
          <w:sz w:val="22"/>
          <w:szCs w:val="22"/>
          <w:lang w:val="es-MX"/>
        </w:rPr>
        <w:t>Recorrer estos destinos permite descubrir al hombre detrás del mito: un escritor que pasó gran parte de su vida buscando estabilidad y reconocimiento, pero terminó transformando sus pérdidas, obsesiones y paisajes en una obra que todavía define nuestra manera de imaginar el terror.</w:t>
      </w:r>
    </w:p>
    <w:p w:rsidR="6D145E76" w:rsidP="6BF82EC7" w:rsidRDefault="6D145E76" w14:paraId="6F0D58CA" w14:textId="55E3B0F2">
      <w:pPr>
        <w:pStyle w:val="Normal"/>
        <w:bidi w:val="0"/>
        <w:spacing w:before="240" w:beforeAutospacing="off" w:after="240" w:afterAutospacing="off"/>
        <w:jc w:val="both"/>
        <w:rPr>
          <w:rFonts w:ascii="Century Gothic" w:hAnsi="Century Gothic" w:eastAsia="Century Gothic" w:cs="Century Gothic"/>
          <w:noProof w:val="0"/>
          <w:sz w:val="22"/>
          <w:szCs w:val="22"/>
          <w:lang w:val="es-ES"/>
        </w:rPr>
      </w:pPr>
      <w:r w:rsidRPr="3DD70001" w:rsidR="19DA1A2B">
        <w:rPr>
          <w:rFonts w:ascii="Century Gothic" w:hAnsi="Century Gothic" w:eastAsia="Century Gothic" w:cs="Century Gothic"/>
          <w:sz w:val="22"/>
          <w:szCs w:val="22"/>
        </w:rPr>
        <w:t xml:space="preserve">Para más información </w:t>
      </w:r>
      <w:r w:rsidRPr="3DD70001" w:rsidR="7C15C1A5">
        <w:rPr>
          <w:rFonts w:ascii="Century Gothic" w:hAnsi="Century Gothic" w:eastAsia="Century Gothic" w:cs="Century Gothic"/>
          <w:sz w:val="22"/>
          <w:szCs w:val="22"/>
        </w:rPr>
        <w:t>visit</w:t>
      </w:r>
      <w:r w:rsidRPr="3DD70001" w:rsidR="36EA168B">
        <w:rPr>
          <w:rFonts w:ascii="Century Gothic" w:hAnsi="Century Gothic" w:eastAsia="Century Gothic" w:cs="Century Gothic"/>
          <w:sz w:val="22"/>
          <w:szCs w:val="22"/>
        </w:rPr>
        <w:t>a</w:t>
      </w:r>
      <w:r w:rsidRPr="3DD70001" w:rsidR="7C15C1A5">
        <w:rPr>
          <w:rFonts w:ascii="Century Gothic" w:hAnsi="Century Gothic" w:eastAsia="Century Gothic" w:cs="Century Gothic"/>
          <w:sz w:val="22"/>
          <w:szCs w:val="22"/>
        </w:rPr>
        <w:t xml:space="preserve">: </w:t>
      </w:r>
      <w:hyperlink r:id="R6ec810a420264827">
        <w:r w:rsidRPr="3DD70001" w:rsidR="7C15C1A5">
          <w:rPr>
            <w:rStyle w:val="Hyperlink"/>
            <w:rFonts w:ascii="Century Gothic" w:hAnsi="Century Gothic" w:eastAsia="Century Gothic" w:cs="Century Gothic"/>
            <w:sz w:val="22"/>
            <w:szCs w:val="22"/>
          </w:rPr>
          <w:t>https://americathebeautiful.com/</w:t>
        </w:r>
      </w:hyperlink>
      <w:r w:rsidRPr="3DD70001" w:rsidR="0BC71217">
        <w:rPr>
          <w:rFonts w:ascii="Century Gothic" w:hAnsi="Century Gothic" w:eastAsia="Century Gothic" w:cs="Century Gothic"/>
          <w:sz w:val="22"/>
          <w:szCs w:val="22"/>
        </w:rPr>
        <w:t>.</w:t>
      </w:r>
    </w:p>
    <w:p w:rsidR="773B53CA" w:rsidP="689A9B74" w:rsidRDefault="773B53CA" w14:paraId="3B4C5E22" w14:textId="7D8FD2D7">
      <w:pPr>
        <w:spacing w:before="240" w:beforeAutospacing="off" w:after="240" w:afterAutospacing="off"/>
        <w:jc w:val="center"/>
        <w:rPr>
          <w:rFonts w:ascii="Century Gothic" w:hAnsi="Century Gothic" w:eastAsia="Century Gothic" w:cs="Century Gothic"/>
          <w:b w:val="0"/>
          <w:bCs w:val="0"/>
          <w:i w:val="0"/>
          <w:iCs w:val="0"/>
          <w:caps w:val="0"/>
          <w:smallCaps w:val="0"/>
          <w:color w:val="000000" w:themeColor="text1" w:themeTint="FF" w:themeShade="FF"/>
          <w:sz w:val="22"/>
          <w:szCs w:val="22"/>
        </w:rPr>
      </w:pPr>
      <w:r w:rsidRPr="689A9B74" w:rsidR="773B53CA">
        <w:rPr>
          <w:rFonts w:ascii="Century Gothic" w:hAnsi="Century Gothic" w:eastAsia="Century Gothic" w:cs="Century Gothic"/>
          <w:b w:val="0"/>
          <w:bCs w:val="0"/>
          <w:i w:val="0"/>
          <w:iCs w:val="0"/>
          <w:caps w:val="0"/>
          <w:smallCaps w:val="0"/>
          <w:color w:val="000000" w:themeColor="text1" w:themeTint="FF" w:themeShade="FF"/>
          <w:sz w:val="22"/>
          <w:szCs w:val="22"/>
        </w:rPr>
        <w:t>###</w:t>
      </w:r>
    </w:p>
    <w:p w:rsidR="773B53CA" w:rsidP="6014A90D" w:rsidRDefault="773B53CA" w14:paraId="3D56E565" w14:textId="5D307ADB">
      <w:pPr>
        <w:pStyle w:val="Heading3"/>
        <w:keepNext w:val="1"/>
        <w:keepLines w:val="1"/>
        <w:spacing w:before="281" w:beforeAutospacing="off" w:after="281" w:afterAutospacing="off"/>
        <w:jc w:val="both"/>
        <w:rPr>
          <w:rFonts w:ascii="Century Gothic" w:hAnsi="Century Gothic" w:eastAsia="Century Gothic" w:cs="Century Gothic"/>
          <w:b w:val="0"/>
          <w:bCs w:val="0"/>
          <w:i w:val="0"/>
          <w:iCs w:val="0"/>
          <w:caps w:val="0"/>
          <w:smallCaps w:val="0"/>
          <w:color w:val="0F4761" w:themeColor="accent1" w:themeTint="FF" w:themeShade="BF"/>
          <w:sz w:val="18"/>
          <w:szCs w:val="18"/>
        </w:rPr>
      </w:pPr>
      <w:r w:rsidRPr="6014A90D" w:rsidR="1A8F4426">
        <w:rPr>
          <w:rFonts w:ascii="Century Gothic" w:hAnsi="Century Gothic" w:eastAsia="Century Gothic" w:cs="Century Gothic"/>
          <w:b w:val="1"/>
          <w:bCs w:val="1"/>
          <w:i w:val="0"/>
          <w:iCs w:val="0"/>
          <w:caps w:val="0"/>
          <w:smallCaps w:val="0"/>
          <w:strike w:val="0"/>
          <w:dstrike w:val="0"/>
          <w:color w:val="0F4761" w:themeColor="accent1" w:themeTint="FF" w:themeShade="BF"/>
          <w:sz w:val="18"/>
          <w:szCs w:val="18"/>
          <w:u w:val="single"/>
        </w:rPr>
        <w:t>Acerca de Brand USA</w:t>
      </w:r>
    </w:p>
    <w:p w:rsidR="773B53CA" w:rsidP="6014A90D" w:rsidRDefault="773B53CA" w14:paraId="20E952C8" w14:textId="494C4CEA">
      <w:pPr>
        <w:spacing w:before="240" w:beforeAutospacing="off" w:after="240" w:afterAutospacing="off"/>
        <w:jc w:val="both"/>
        <w:rPr>
          <w:rFonts w:ascii="Century Gothic" w:hAnsi="Century Gothic" w:eastAsia="Century Gothic" w:cs="Century Gothic"/>
          <w:b w:val="0"/>
          <w:bCs w:val="0"/>
          <w:i w:val="0"/>
          <w:iCs w:val="0"/>
          <w:caps w:val="0"/>
          <w:smallCaps w:val="0"/>
          <w:color w:val="000000" w:themeColor="text1" w:themeTint="FF" w:themeShade="FF"/>
          <w:sz w:val="18"/>
          <w:szCs w:val="18"/>
        </w:rPr>
      </w:pPr>
      <w:r w:rsidRPr="6014A90D" w:rsidR="1A8F4426">
        <w:rPr>
          <w:rFonts w:ascii="Century Gothic" w:hAnsi="Century Gothic" w:eastAsia="Century Gothic" w:cs="Century Gothic"/>
          <w:b w:val="0"/>
          <w:bCs w:val="0"/>
          <w:i w:val="0"/>
          <w:iCs w:val="0"/>
          <w:caps w:val="0"/>
          <w:smallCaps w:val="0"/>
          <w:color w:val="000000" w:themeColor="text1" w:themeTint="FF" w:themeShade="FF"/>
          <w:sz w:val="18"/>
          <w:szCs w:val="18"/>
        </w:rPr>
        <w:t>La misión de Brand USA es impulsar el crecimiento económico y la prosperidad de las comunidades en todo Estados Unidos mediante la atracción de viajeros internacionales de alto impacto a través de marketing estratégico y comunicación sobre políticas de viaje.</w:t>
      </w:r>
    </w:p>
    <w:p w:rsidR="773B53CA" w:rsidP="6014A90D" w:rsidRDefault="773B53CA" w14:paraId="301B64D7" w14:textId="2FAD15D3">
      <w:pPr>
        <w:spacing w:before="240" w:beforeAutospacing="off" w:after="240" w:afterAutospacing="off"/>
        <w:jc w:val="both"/>
        <w:rPr>
          <w:rFonts w:ascii="Century Gothic" w:hAnsi="Century Gothic" w:eastAsia="Century Gothic" w:cs="Century Gothic"/>
          <w:b w:val="0"/>
          <w:bCs w:val="0"/>
          <w:i w:val="0"/>
          <w:iCs w:val="0"/>
          <w:caps w:val="0"/>
          <w:smallCaps w:val="0"/>
          <w:color w:val="000000" w:themeColor="text1" w:themeTint="FF" w:themeShade="FF"/>
          <w:sz w:val="18"/>
          <w:szCs w:val="18"/>
        </w:rPr>
      </w:pPr>
      <w:r w:rsidRPr="6014A90D" w:rsidR="1A8F4426">
        <w:rPr>
          <w:rFonts w:ascii="Century Gothic" w:hAnsi="Century Gothic" w:eastAsia="Century Gothic" w:cs="Century Gothic"/>
          <w:b w:val="0"/>
          <w:bCs w:val="0"/>
          <w:i w:val="0"/>
          <w:iCs w:val="0"/>
          <w:caps w:val="0"/>
          <w:smallCaps w:val="0"/>
          <w:color w:val="000000" w:themeColor="text1" w:themeTint="FF" w:themeShade="FF"/>
          <w:sz w:val="18"/>
          <w:szCs w:val="18"/>
        </w:rPr>
        <w:t xml:space="preserve">Creada a través del </w:t>
      </w:r>
      <w:r w:rsidRPr="6014A90D" w:rsidR="1A8F4426">
        <w:rPr>
          <w:rFonts w:ascii="Century Gothic" w:hAnsi="Century Gothic" w:eastAsia="Century Gothic" w:cs="Century Gothic"/>
          <w:b w:val="0"/>
          <w:bCs w:val="0"/>
          <w:i w:val="1"/>
          <w:iCs w:val="1"/>
          <w:caps w:val="0"/>
          <w:smallCaps w:val="0"/>
          <w:color w:val="000000" w:themeColor="text1" w:themeTint="FF" w:themeShade="FF"/>
          <w:sz w:val="18"/>
          <w:szCs w:val="18"/>
        </w:rPr>
        <w:t>Travel Promotion Act</w:t>
      </w:r>
      <w:r w:rsidRPr="6014A90D" w:rsidR="1A8F4426">
        <w:rPr>
          <w:rFonts w:ascii="Century Gothic" w:hAnsi="Century Gothic" w:eastAsia="Century Gothic" w:cs="Century Gothic"/>
          <w:b w:val="0"/>
          <w:bCs w:val="0"/>
          <w:i w:val="0"/>
          <w:iCs w:val="0"/>
          <w:caps w:val="0"/>
          <w:smallCaps w:val="0"/>
          <w:color w:val="000000" w:themeColor="text1" w:themeTint="FF" w:themeShade="FF"/>
          <w:sz w:val="18"/>
          <w:szCs w:val="18"/>
        </w:rPr>
        <w:t xml:space="preserve">, Brand USA opera sin costo para los contribuyentes estadounidenses. La organización nacional de marketing de destino se financia mediante aportaciones de oficinas de turismo, marcas de viaje y otras entidades no federales, las cuales son complementadas con una porción de la tarifa pagada por visitantes internacionales bajo el </w:t>
      </w:r>
      <w:r w:rsidRPr="6014A90D" w:rsidR="1A8F4426">
        <w:rPr>
          <w:rFonts w:ascii="Century Gothic" w:hAnsi="Century Gothic" w:eastAsia="Century Gothic" w:cs="Century Gothic"/>
          <w:b w:val="0"/>
          <w:bCs w:val="0"/>
          <w:i w:val="1"/>
          <w:iCs w:val="1"/>
          <w:caps w:val="0"/>
          <w:smallCaps w:val="0"/>
          <w:color w:val="000000" w:themeColor="text1" w:themeTint="FF" w:themeShade="FF"/>
          <w:sz w:val="18"/>
          <w:szCs w:val="18"/>
        </w:rPr>
        <w:t>Electronic System for Travel Authorization</w:t>
      </w:r>
      <w:r w:rsidRPr="6014A90D" w:rsidR="1A8F4426">
        <w:rPr>
          <w:rFonts w:ascii="Century Gothic" w:hAnsi="Century Gothic" w:eastAsia="Century Gothic" w:cs="Century Gothic"/>
          <w:b w:val="0"/>
          <w:bCs w:val="0"/>
          <w:i w:val="0"/>
          <w:iCs w:val="0"/>
          <w:caps w:val="0"/>
          <w:smallCaps w:val="0"/>
          <w:color w:val="000000" w:themeColor="text1" w:themeTint="FF" w:themeShade="FF"/>
          <w:sz w:val="18"/>
          <w:szCs w:val="18"/>
        </w:rPr>
        <w:t>.</w:t>
      </w:r>
    </w:p>
    <w:p w:rsidR="773B53CA" w:rsidP="6014A90D" w:rsidRDefault="773B53CA" w14:paraId="6489553F" w14:textId="2FECDB0F">
      <w:pPr>
        <w:spacing w:before="240" w:beforeAutospacing="off" w:after="240" w:afterAutospacing="off"/>
        <w:jc w:val="both"/>
        <w:rPr>
          <w:rFonts w:ascii="Century Gothic" w:hAnsi="Century Gothic" w:eastAsia="Century Gothic" w:cs="Century Gothic"/>
          <w:b w:val="0"/>
          <w:bCs w:val="0"/>
          <w:i w:val="0"/>
          <w:iCs w:val="0"/>
          <w:caps w:val="0"/>
          <w:smallCaps w:val="0"/>
          <w:color w:val="000000" w:themeColor="text1" w:themeTint="FF" w:themeShade="FF"/>
          <w:sz w:val="18"/>
          <w:szCs w:val="18"/>
        </w:rPr>
      </w:pPr>
      <w:r w:rsidRPr="6014A90D" w:rsidR="1A8F4426">
        <w:rPr>
          <w:rFonts w:ascii="Century Gothic" w:hAnsi="Century Gothic" w:eastAsia="Century Gothic" w:cs="Century Gothic"/>
          <w:b w:val="0"/>
          <w:bCs w:val="0"/>
          <w:i w:val="0"/>
          <w:iCs w:val="0"/>
          <w:caps w:val="0"/>
          <w:smallCaps w:val="0"/>
          <w:color w:val="000000" w:themeColor="text1" w:themeTint="FF" w:themeShade="FF"/>
          <w:sz w:val="18"/>
          <w:szCs w:val="18"/>
        </w:rPr>
        <w:t>De acuerdo con estudios independientes realizados por Tourism Economics, durante los últimos 13 años Brand USA ha generado 11.3 millones de visitantes internacionales adicionales, quienes han gastado $38.1 mil millones de dólares en Estados Unidos, generando un impacto económico total de $82.9 mil millones de dólares y sosteniendo un promedio de más de 40,000 empleos cada año. Estos esfuerzos han generado cerca de $11 mil millones de dólares en ingresos fiscales atribuibles a nivel federal, estatal y local.</w:t>
      </w:r>
    </w:p>
    <w:p w:rsidR="773B53CA" w:rsidP="6014A90D" w:rsidRDefault="773B53CA" w14:paraId="298A6E0A" w14:textId="1914101F">
      <w:pPr>
        <w:spacing w:before="240" w:beforeAutospacing="off" w:after="240" w:afterAutospacing="off"/>
        <w:jc w:val="both"/>
        <w:rPr>
          <w:rFonts w:ascii="Century Gothic" w:hAnsi="Century Gothic" w:eastAsia="Century Gothic" w:cs="Century Gothic"/>
          <w:b w:val="0"/>
          <w:bCs w:val="0"/>
          <w:i w:val="0"/>
          <w:iCs w:val="0"/>
          <w:caps w:val="0"/>
          <w:smallCaps w:val="0"/>
          <w:color w:val="000000" w:themeColor="text1" w:themeTint="FF" w:themeShade="FF"/>
          <w:sz w:val="18"/>
          <w:szCs w:val="18"/>
        </w:rPr>
      </w:pPr>
      <w:r w:rsidRPr="6014A90D" w:rsidR="1A8F4426">
        <w:rPr>
          <w:rFonts w:ascii="Century Gothic" w:hAnsi="Century Gothic" w:eastAsia="Century Gothic" w:cs="Century Gothic"/>
          <w:b w:val="1"/>
          <w:bCs w:val="1"/>
          <w:i w:val="0"/>
          <w:iCs w:val="0"/>
          <w:caps w:val="0"/>
          <w:smallCaps w:val="0"/>
          <w:strike w:val="0"/>
          <w:dstrike w:val="0"/>
          <w:color w:val="000000" w:themeColor="text1" w:themeTint="FF" w:themeShade="FF"/>
          <w:sz w:val="18"/>
          <w:szCs w:val="18"/>
          <w:u w:val="none"/>
        </w:rPr>
        <w:t xml:space="preserve">Contacto de prensa:  </w:t>
      </w:r>
      <w:hyperlink r:id="Rf862cd3f87bd4da4">
        <w:r w:rsidRPr="6014A90D" w:rsidR="1A8F4426">
          <w:rPr>
            <w:rStyle w:val="Hyperlink"/>
            <w:rFonts w:ascii="Century Gothic" w:hAnsi="Century Gothic" w:eastAsia="Century Gothic" w:cs="Century Gothic"/>
            <w:b w:val="0"/>
            <w:bCs w:val="0"/>
            <w:i w:val="0"/>
            <w:iCs w:val="0"/>
            <w:caps w:val="0"/>
            <w:smallCaps w:val="0"/>
            <w:strike w:val="0"/>
            <w:dstrike w:val="0"/>
            <w:sz w:val="18"/>
            <w:szCs w:val="18"/>
          </w:rPr>
          <w:t>brandusamx-pr@another.co</w:t>
        </w:r>
      </w:hyperlink>
    </w:p>
    <w:p w:rsidR="689A9B74" w:rsidP="689A9B74" w:rsidRDefault="689A9B74" w14:paraId="78303B24" w14:textId="2D72E6F6">
      <w:pPr>
        <w:spacing w:before="240" w:beforeAutospacing="off" w:after="240" w:afterAutospacing="off"/>
        <w:jc w:val="both"/>
        <w:rPr>
          <w:rFonts w:ascii="Century Gothic" w:hAnsi="Century Gothic" w:eastAsia="Century Gothic" w:cs="Century Gothic"/>
          <w:b w:val="0"/>
          <w:bCs w:val="0"/>
          <w:i w:val="0"/>
          <w:iCs w:val="0"/>
          <w:caps w:val="0"/>
          <w:smallCaps w:val="0"/>
          <w:strike w:val="0"/>
          <w:dstrike w:val="0"/>
          <w:sz w:val="20"/>
          <w:szCs w:val="20"/>
        </w:rPr>
      </w:pPr>
    </w:p>
    <w:sectPr>
      <w:pgSz w:w="11906" w:h="16838" w:orient="portrait"/>
      <w:pgMar w:top="1440" w:right="1440" w:bottom="1440" w:left="1440" w:header="720" w:footer="720" w:gutter="0"/>
      <w:cols w:space="720"/>
      <w:docGrid w:linePitch="360"/>
      <w:headerReference w:type="default" r:id="Recb9e675aff54658"/>
      <w:footerReference w:type="default" r:id="R9ea45ad5b1834fc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689A9B74" w14:paraId="7C9C974B">
      <w:trPr>
        <w:trHeight w:val="300"/>
      </w:trPr>
      <w:tc>
        <w:tcPr>
          <w:tcW w:w="3005" w:type="dxa"/>
          <w:tcMar/>
        </w:tcPr>
        <w:p w:rsidR="0FAE6895" w:rsidP="0FAE6895" w:rsidRDefault="0FAE6895" w14:paraId="3DB16835" w14:textId="46D44910">
          <w:pPr>
            <w:pStyle w:val="Header"/>
            <w:bidi w:val="0"/>
            <w:ind w:left="-115"/>
            <w:jc w:val="left"/>
          </w:pPr>
        </w:p>
      </w:tc>
      <w:tc>
        <w:tcPr>
          <w:tcW w:w="3005" w:type="dxa"/>
          <w:tcMar/>
        </w:tcPr>
        <w:p w:rsidR="0FAE6895" w:rsidP="0FAE6895" w:rsidRDefault="0FAE6895" w14:paraId="310B0464" w14:textId="5F9FC752">
          <w:pPr>
            <w:pStyle w:val="Header"/>
            <w:bidi w:val="0"/>
            <w:jc w:val="center"/>
          </w:pPr>
        </w:p>
      </w:tc>
      <w:tc>
        <w:tcPr>
          <w:tcW w:w="3005" w:type="dxa"/>
          <w:tcMar/>
        </w:tcPr>
        <w:p w:rsidR="0FAE6895" w:rsidP="0FAE6895" w:rsidRDefault="0FAE6895" w14:paraId="5279D42D" w14:textId="47B77A1D">
          <w:pPr>
            <w:pStyle w:val="Header"/>
            <w:bidi w:val="0"/>
            <w:ind w:right="-115"/>
            <w:jc w:val="right"/>
          </w:pPr>
        </w:p>
      </w:tc>
    </w:tr>
  </w:tbl>
  <w:p w:rsidR="0FAE6895" w:rsidP="0FAE6895" w:rsidRDefault="0FAE6895" w14:paraId="01B46A35" w14:textId="0F01E7A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689A9B74" w14:paraId="0035E2B6">
      <w:trPr>
        <w:trHeight w:val="300"/>
      </w:trPr>
      <w:tc>
        <w:tcPr>
          <w:tcW w:w="3005" w:type="dxa"/>
          <w:tcMar/>
        </w:tcPr>
        <w:p w:rsidR="0FAE6895" w:rsidP="0FAE6895" w:rsidRDefault="0FAE6895" w14:paraId="1B8219D6" w14:textId="78E5C1C6">
          <w:pPr>
            <w:pStyle w:val="Header"/>
            <w:bidi w:val="0"/>
            <w:ind w:left="-115"/>
            <w:jc w:val="left"/>
          </w:pPr>
        </w:p>
      </w:tc>
      <w:tc>
        <w:tcPr>
          <w:tcW w:w="3005" w:type="dxa"/>
          <w:tcMar/>
        </w:tcPr>
        <w:p w:rsidR="0FAE6895" w:rsidP="0FAE6895" w:rsidRDefault="0FAE6895" w14:paraId="7D2DF5D5" w14:textId="2934FDC7">
          <w:pPr>
            <w:pStyle w:val="Header"/>
            <w:bidi w:val="0"/>
            <w:jc w:val="center"/>
          </w:pPr>
          <w:r w:rsidR="689A9B74">
            <w:drawing>
              <wp:inline wp14:editId="0794CF5B" wp14:anchorId="776FC3D6">
                <wp:extent cx="885825" cy="457200"/>
                <wp:effectExtent l="0" t="0" r="0" b="0"/>
                <wp:docPr id="638738923" name="drawing" title="Immagine,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38738923" name="Picture 63873892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329817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885825" cy="457200"/>
                        </a:xfrm>
                        <a:prstGeom xmlns:a="http://schemas.openxmlformats.org/drawingml/2006/main" prst="rect">
                          <a:avLst xmlns:a="http://schemas.openxmlformats.org/drawingml/2006/main"/>
                        </a:prstGeom>
                      </pic:spPr>
                    </pic:pic>
                  </a:graphicData>
                </a:graphic>
              </wp:inline>
            </w:drawing>
          </w:r>
        </w:p>
      </w:tc>
      <w:tc>
        <w:tcPr>
          <w:tcW w:w="3005" w:type="dxa"/>
          <w:tcMar/>
        </w:tcPr>
        <w:p w:rsidR="0FAE6895" w:rsidP="0FAE6895" w:rsidRDefault="0FAE6895" w14:paraId="3093EDAA" w14:textId="083EC974">
          <w:pPr>
            <w:pStyle w:val="Header"/>
            <w:bidi w:val="0"/>
            <w:ind w:right="-115"/>
            <w:jc w:val="right"/>
          </w:pPr>
        </w:p>
      </w:tc>
    </w:tr>
  </w:tbl>
  <w:p w:rsidR="0FAE6895" w:rsidP="0FAE6895" w:rsidRDefault="0FAE6895" w14:paraId="094F0A31" w14:textId="02041525">
    <w:pPr>
      <w:pStyle w:val="Header"/>
      <w:bidi w:val="0"/>
    </w:pPr>
  </w:p>
</w:hdr>
</file>

<file path=word/numbering.xml><?xml version="1.0" encoding="utf-8"?>
<w:numbering xmlns:w="http://schemas.openxmlformats.org/wordprocessingml/2006/main">
  <w:abstractNum xmlns:w="http://schemas.openxmlformats.org/wordprocessingml/2006/main" w:abstractNumId="49">
    <w:nsid w:val="47c44a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25c7e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91b27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46f632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bf22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b0ca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9e43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5ff536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90e24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df65a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0927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6068d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ae404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813c6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1edc3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37fef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5d90b2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cde88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b5f8e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c3bed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51ea71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e3472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4e413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b146a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11771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9b347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3588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e8a71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0880a3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da266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6b07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77c7f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a3046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ec28a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6b837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cb542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280757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922be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163cf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df87a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deca9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0f930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1605c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0234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f6fa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1670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d3968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6398d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3e23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1C3D7"/>
    <w:rsid w:val="00072708"/>
    <w:rsid w:val="0007E0A2"/>
    <w:rsid w:val="0014188D"/>
    <w:rsid w:val="001F8925"/>
    <w:rsid w:val="00256ED5"/>
    <w:rsid w:val="002D7E11"/>
    <w:rsid w:val="00475320"/>
    <w:rsid w:val="005A4C52"/>
    <w:rsid w:val="006D7570"/>
    <w:rsid w:val="008301E5"/>
    <w:rsid w:val="0085C922"/>
    <w:rsid w:val="00D755EB"/>
    <w:rsid w:val="00D7E3F4"/>
    <w:rsid w:val="00F92F75"/>
    <w:rsid w:val="013F7592"/>
    <w:rsid w:val="016E47CE"/>
    <w:rsid w:val="018A8F97"/>
    <w:rsid w:val="01936942"/>
    <w:rsid w:val="01990338"/>
    <w:rsid w:val="01998947"/>
    <w:rsid w:val="019E0ED1"/>
    <w:rsid w:val="01AADC86"/>
    <w:rsid w:val="01C47E6B"/>
    <w:rsid w:val="01CD126A"/>
    <w:rsid w:val="01D089F4"/>
    <w:rsid w:val="01F42440"/>
    <w:rsid w:val="01FE96CD"/>
    <w:rsid w:val="0203F24F"/>
    <w:rsid w:val="02134A39"/>
    <w:rsid w:val="02297C7C"/>
    <w:rsid w:val="0232524D"/>
    <w:rsid w:val="0235E54F"/>
    <w:rsid w:val="0238D826"/>
    <w:rsid w:val="025EF1CE"/>
    <w:rsid w:val="02770417"/>
    <w:rsid w:val="02A4AF45"/>
    <w:rsid w:val="02A9F8FA"/>
    <w:rsid w:val="02BC94A7"/>
    <w:rsid w:val="02F2099D"/>
    <w:rsid w:val="02F34829"/>
    <w:rsid w:val="031F9F82"/>
    <w:rsid w:val="0326EA1A"/>
    <w:rsid w:val="0332AFEC"/>
    <w:rsid w:val="0339C82E"/>
    <w:rsid w:val="033BBBED"/>
    <w:rsid w:val="035AE386"/>
    <w:rsid w:val="0367FDA1"/>
    <w:rsid w:val="03723110"/>
    <w:rsid w:val="0387E83E"/>
    <w:rsid w:val="038A135C"/>
    <w:rsid w:val="03988234"/>
    <w:rsid w:val="03C6788F"/>
    <w:rsid w:val="03CA2D38"/>
    <w:rsid w:val="03DD3EB3"/>
    <w:rsid w:val="04222A7E"/>
    <w:rsid w:val="043720F6"/>
    <w:rsid w:val="043E1C9B"/>
    <w:rsid w:val="044437D0"/>
    <w:rsid w:val="044D2200"/>
    <w:rsid w:val="0481B9E4"/>
    <w:rsid w:val="04A85131"/>
    <w:rsid w:val="04C5715C"/>
    <w:rsid w:val="04CCD72F"/>
    <w:rsid w:val="04E04EA1"/>
    <w:rsid w:val="04EAE31C"/>
    <w:rsid w:val="04F58DC9"/>
    <w:rsid w:val="04FCFF60"/>
    <w:rsid w:val="05020453"/>
    <w:rsid w:val="050E2FB6"/>
    <w:rsid w:val="051D9663"/>
    <w:rsid w:val="052B81F9"/>
    <w:rsid w:val="05321266"/>
    <w:rsid w:val="05425A58"/>
    <w:rsid w:val="055704A4"/>
    <w:rsid w:val="055F6209"/>
    <w:rsid w:val="056988DE"/>
    <w:rsid w:val="057A7B8C"/>
    <w:rsid w:val="057B36DD"/>
    <w:rsid w:val="057C2BD5"/>
    <w:rsid w:val="0580E59C"/>
    <w:rsid w:val="058E0854"/>
    <w:rsid w:val="05AD62E3"/>
    <w:rsid w:val="05AF9976"/>
    <w:rsid w:val="05C65EA1"/>
    <w:rsid w:val="05D9C27D"/>
    <w:rsid w:val="05FA16F8"/>
    <w:rsid w:val="05FAAC73"/>
    <w:rsid w:val="05FE3A2F"/>
    <w:rsid w:val="062BD93C"/>
    <w:rsid w:val="063C5762"/>
    <w:rsid w:val="064C4C56"/>
    <w:rsid w:val="066E1347"/>
    <w:rsid w:val="068B43A7"/>
    <w:rsid w:val="0699456D"/>
    <w:rsid w:val="06AFA344"/>
    <w:rsid w:val="06D0B4C7"/>
    <w:rsid w:val="06E046E4"/>
    <w:rsid w:val="06E2BDA2"/>
    <w:rsid w:val="06F79B31"/>
    <w:rsid w:val="0703345B"/>
    <w:rsid w:val="0703510E"/>
    <w:rsid w:val="070C5131"/>
    <w:rsid w:val="07294328"/>
    <w:rsid w:val="07545C54"/>
    <w:rsid w:val="078A126D"/>
    <w:rsid w:val="079CAC9A"/>
    <w:rsid w:val="07AF7E65"/>
    <w:rsid w:val="07D86FE5"/>
    <w:rsid w:val="080F5116"/>
    <w:rsid w:val="08506490"/>
    <w:rsid w:val="0853FB63"/>
    <w:rsid w:val="086264C6"/>
    <w:rsid w:val="086DFB9B"/>
    <w:rsid w:val="08795226"/>
    <w:rsid w:val="088A0EA6"/>
    <w:rsid w:val="08953557"/>
    <w:rsid w:val="08C02B2A"/>
    <w:rsid w:val="08C414BB"/>
    <w:rsid w:val="08D2B23D"/>
    <w:rsid w:val="08E1B2EF"/>
    <w:rsid w:val="08E1B42D"/>
    <w:rsid w:val="08F0CEC0"/>
    <w:rsid w:val="08F51E3D"/>
    <w:rsid w:val="08FAD62E"/>
    <w:rsid w:val="08FC58D8"/>
    <w:rsid w:val="09114958"/>
    <w:rsid w:val="091236BE"/>
    <w:rsid w:val="092971A7"/>
    <w:rsid w:val="094FA358"/>
    <w:rsid w:val="09639E00"/>
    <w:rsid w:val="09871DFC"/>
    <w:rsid w:val="099256F3"/>
    <w:rsid w:val="09A9449A"/>
    <w:rsid w:val="09C5D65A"/>
    <w:rsid w:val="0A1A34E0"/>
    <w:rsid w:val="0A278E0C"/>
    <w:rsid w:val="0A685EA2"/>
    <w:rsid w:val="0A7496CB"/>
    <w:rsid w:val="0A7EC4DC"/>
    <w:rsid w:val="0A939E5E"/>
    <w:rsid w:val="0AACC543"/>
    <w:rsid w:val="0AAD0C47"/>
    <w:rsid w:val="0ACEF756"/>
    <w:rsid w:val="0B09BA4A"/>
    <w:rsid w:val="0B0DFA5D"/>
    <w:rsid w:val="0B20E14F"/>
    <w:rsid w:val="0B7F20CE"/>
    <w:rsid w:val="0B827BF2"/>
    <w:rsid w:val="0BAD0BF9"/>
    <w:rsid w:val="0BAE9788"/>
    <w:rsid w:val="0BC71217"/>
    <w:rsid w:val="0BDBD340"/>
    <w:rsid w:val="0BEF9E17"/>
    <w:rsid w:val="0BF06F35"/>
    <w:rsid w:val="0C2791A9"/>
    <w:rsid w:val="0C39D4EC"/>
    <w:rsid w:val="0C8415D4"/>
    <w:rsid w:val="0CAB3790"/>
    <w:rsid w:val="0CB5EBD3"/>
    <w:rsid w:val="0CCEAFF0"/>
    <w:rsid w:val="0CD1BF50"/>
    <w:rsid w:val="0CDBA891"/>
    <w:rsid w:val="0CED425F"/>
    <w:rsid w:val="0CF8C335"/>
    <w:rsid w:val="0D061998"/>
    <w:rsid w:val="0D120246"/>
    <w:rsid w:val="0D13859A"/>
    <w:rsid w:val="0D3474B7"/>
    <w:rsid w:val="0D6FAF98"/>
    <w:rsid w:val="0D784923"/>
    <w:rsid w:val="0D8284FE"/>
    <w:rsid w:val="0D8E2311"/>
    <w:rsid w:val="0DB3ECD2"/>
    <w:rsid w:val="0DBFCF99"/>
    <w:rsid w:val="0DC51BF2"/>
    <w:rsid w:val="0DE09685"/>
    <w:rsid w:val="0DE71D07"/>
    <w:rsid w:val="0DED3088"/>
    <w:rsid w:val="0DF195FA"/>
    <w:rsid w:val="0E118EDB"/>
    <w:rsid w:val="0E1671F7"/>
    <w:rsid w:val="0E29739B"/>
    <w:rsid w:val="0E31068A"/>
    <w:rsid w:val="0E4A2AF5"/>
    <w:rsid w:val="0E51B3A0"/>
    <w:rsid w:val="0E76727F"/>
    <w:rsid w:val="0E7691A7"/>
    <w:rsid w:val="0E76E550"/>
    <w:rsid w:val="0E817413"/>
    <w:rsid w:val="0E9E7154"/>
    <w:rsid w:val="0F07B36E"/>
    <w:rsid w:val="0F0C5C0D"/>
    <w:rsid w:val="0F30E05C"/>
    <w:rsid w:val="0F338104"/>
    <w:rsid w:val="0F651301"/>
    <w:rsid w:val="0F7AA71D"/>
    <w:rsid w:val="0F8DA37E"/>
    <w:rsid w:val="0FAE6895"/>
    <w:rsid w:val="0FBAE528"/>
    <w:rsid w:val="0FBED3C6"/>
    <w:rsid w:val="0FCF87BD"/>
    <w:rsid w:val="0FEE11DC"/>
    <w:rsid w:val="0FF9F15A"/>
    <w:rsid w:val="102343E1"/>
    <w:rsid w:val="104CDCF4"/>
    <w:rsid w:val="10B169F9"/>
    <w:rsid w:val="10B1BD00"/>
    <w:rsid w:val="10B53011"/>
    <w:rsid w:val="10CEC793"/>
    <w:rsid w:val="10EC86B5"/>
    <w:rsid w:val="1126C521"/>
    <w:rsid w:val="1135DB3D"/>
    <w:rsid w:val="11363503"/>
    <w:rsid w:val="113E4A88"/>
    <w:rsid w:val="11545279"/>
    <w:rsid w:val="11607569"/>
    <w:rsid w:val="11761A79"/>
    <w:rsid w:val="11913292"/>
    <w:rsid w:val="11979C0B"/>
    <w:rsid w:val="119BE05F"/>
    <w:rsid w:val="11ACA1CC"/>
    <w:rsid w:val="11D9B89B"/>
    <w:rsid w:val="11DEABB2"/>
    <w:rsid w:val="11E9CEEE"/>
    <w:rsid w:val="11EEEC0B"/>
    <w:rsid w:val="1242C970"/>
    <w:rsid w:val="12557B55"/>
    <w:rsid w:val="125DF6CD"/>
    <w:rsid w:val="12A881C9"/>
    <w:rsid w:val="12A94756"/>
    <w:rsid w:val="12C6F941"/>
    <w:rsid w:val="12CDABBF"/>
    <w:rsid w:val="12CDC780"/>
    <w:rsid w:val="12D08262"/>
    <w:rsid w:val="12D80911"/>
    <w:rsid w:val="12DBF684"/>
    <w:rsid w:val="12ECE964"/>
    <w:rsid w:val="12EDF8DE"/>
    <w:rsid w:val="12EF9E5A"/>
    <w:rsid w:val="12FA8F84"/>
    <w:rsid w:val="1305FB40"/>
    <w:rsid w:val="13109283"/>
    <w:rsid w:val="1314F440"/>
    <w:rsid w:val="1321A678"/>
    <w:rsid w:val="1330C20A"/>
    <w:rsid w:val="1336087E"/>
    <w:rsid w:val="1338DDB2"/>
    <w:rsid w:val="136658C2"/>
    <w:rsid w:val="1389968F"/>
    <w:rsid w:val="13A24EBB"/>
    <w:rsid w:val="13BEF8D4"/>
    <w:rsid w:val="13CCC0DD"/>
    <w:rsid w:val="13D1BC6F"/>
    <w:rsid w:val="13EA1316"/>
    <w:rsid w:val="13F0E0AD"/>
    <w:rsid w:val="13FEEAF7"/>
    <w:rsid w:val="1404CFDD"/>
    <w:rsid w:val="1404E9F3"/>
    <w:rsid w:val="14079DF0"/>
    <w:rsid w:val="1410D664"/>
    <w:rsid w:val="1414E860"/>
    <w:rsid w:val="141CA75E"/>
    <w:rsid w:val="14231426"/>
    <w:rsid w:val="1438537F"/>
    <w:rsid w:val="143E4320"/>
    <w:rsid w:val="1443B2A7"/>
    <w:rsid w:val="14444335"/>
    <w:rsid w:val="1448B8C7"/>
    <w:rsid w:val="146A9594"/>
    <w:rsid w:val="1481A946"/>
    <w:rsid w:val="14B0E455"/>
    <w:rsid w:val="14B5760E"/>
    <w:rsid w:val="14DD1D75"/>
    <w:rsid w:val="14DF2CBF"/>
    <w:rsid w:val="15017F09"/>
    <w:rsid w:val="1502E785"/>
    <w:rsid w:val="15059B45"/>
    <w:rsid w:val="15246588"/>
    <w:rsid w:val="154145E0"/>
    <w:rsid w:val="1570830A"/>
    <w:rsid w:val="157A1D05"/>
    <w:rsid w:val="15935AA1"/>
    <w:rsid w:val="1599410A"/>
    <w:rsid w:val="159AFC33"/>
    <w:rsid w:val="15AB7695"/>
    <w:rsid w:val="15AD3D1F"/>
    <w:rsid w:val="15BD0272"/>
    <w:rsid w:val="15EDB268"/>
    <w:rsid w:val="15F24FBA"/>
    <w:rsid w:val="15F96762"/>
    <w:rsid w:val="16084BF3"/>
    <w:rsid w:val="1612B78F"/>
    <w:rsid w:val="162DBD7B"/>
    <w:rsid w:val="1630E079"/>
    <w:rsid w:val="163C09C8"/>
    <w:rsid w:val="163D7251"/>
    <w:rsid w:val="163E3148"/>
    <w:rsid w:val="1653364A"/>
    <w:rsid w:val="16561822"/>
    <w:rsid w:val="1675214A"/>
    <w:rsid w:val="1689C1B4"/>
    <w:rsid w:val="16931B43"/>
    <w:rsid w:val="16A6B269"/>
    <w:rsid w:val="16AD7BEC"/>
    <w:rsid w:val="16B96CB6"/>
    <w:rsid w:val="1708416A"/>
    <w:rsid w:val="17086519"/>
    <w:rsid w:val="171352CE"/>
    <w:rsid w:val="17137510"/>
    <w:rsid w:val="172F9273"/>
    <w:rsid w:val="174254E8"/>
    <w:rsid w:val="17455E48"/>
    <w:rsid w:val="17508718"/>
    <w:rsid w:val="17776337"/>
    <w:rsid w:val="1780FEA9"/>
    <w:rsid w:val="17AEE271"/>
    <w:rsid w:val="17C3F5B3"/>
    <w:rsid w:val="17CC0ADE"/>
    <w:rsid w:val="17E0A2E5"/>
    <w:rsid w:val="17F7FAD5"/>
    <w:rsid w:val="17F8DB2D"/>
    <w:rsid w:val="180AB21C"/>
    <w:rsid w:val="18180F4D"/>
    <w:rsid w:val="181A54AF"/>
    <w:rsid w:val="181A9E93"/>
    <w:rsid w:val="1829D1E1"/>
    <w:rsid w:val="182EA5A5"/>
    <w:rsid w:val="1845C390"/>
    <w:rsid w:val="18508BB7"/>
    <w:rsid w:val="185A6F29"/>
    <w:rsid w:val="1866651B"/>
    <w:rsid w:val="188EDDC7"/>
    <w:rsid w:val="189F674A"/>
    <w:rsid w:val="18C91410"/>
    <w:rsid w:val="18D2A8E7"/>
    <w:rsid w:val="18DEEA94"/>
    <w:rsid w:val="18E438EB"/>
    <w:rsid w:val="18F2A69F"/>
    <w:rsid w:val="18F2E706"/>
    <w:rsid w:val="1945AEC8"/>
    <w:rsid w:val="1956E6FD"/>
    <w:rsid w:val="1975B28B"/>
    <w:rsid w:val="19A5BF1B"/>
    <w:rsid w:val="19AC3445"/>
    <w:rsid w:val="19AECA87"/>
    <w:rsid w:val="19AF657C"/>
    <w:rsid w:val="19D2872A"/>
    <w:rsid w:val="19D8D76C"/>
    <w:rsid w:val="19DA1A2B"/>
    <w:rsid w:val="19DD19D0"/>
    <w:rsid w:val="19E0DD22"/>
    <w:rsid w:val="19E10118"/>
    <w:rsid w:val="19E101FC"/>
    <w:rsid w:val="19FD59D8"/>
    <w:rsid w:val="1A18E7DC"/>
    <w:rsid w:val="1A1B0CA2"/>
    <w:rsid w:val="1A275464"/>
    <w:rsid w:val="1A5A8BED"/>
    <w:rsid w:val="1A646531"/>
    <w:rsid w:val="1A8E2A83"/>
    <w:rsid w:val="1A8F4426"/>
    <w:rsid w:val="1AB10DA4"/>
    <w:rsid w:val="1AB96CA0"/>
    <w:rsid w:val="1AC4182F"/>
    <w:rsid w:val="1ACAF267"/>
    <w:rsid w:val="1ACBE82B"/>
    <w:rsid w:val="1B0BC9EE"/>
    <w:rsid w:val="1B253628"/>
    <w:rsid w:val="1B302F19"/>
    <w:rsid w:val="1B371ABD"/>
    <w:rsid w:val="1B55C378"/>
    <w:rsid w:val="1B5D4F70"/>
    <w:rsid w:val="1B64B777"/>
    <w:rsid w:val="1B829D2C"/>
    <w:rsid w:val="1B8C0EBB"/>
    <w:rsid w:val="1B914F69"/>
    <w:rsid w:val="1B984838"/>
    <w:rsid w:val="1B98826C"/>
    <w:rsid w:val="1BB179EF"/>
    <w:rsid w:val="1BB55F51"/>
    <w:rsid w:val="1BBE439A"/>
    <w:rsid w:val="1BBEB2D0"/>
    <w:rsid w:val="1BCDCF5E"/>
    <w:rsid w:val="1BD7FDEC"/>
    <w:rsid w:val="1C13D558"/>
    <w:rsid w:val="1C83C498"/>
    <w:rsid w:val="1C9E5820"/>
    <w:rsid w:val="1CA6E039"/>
    <w:rsid w:val="1CAABF5A"/>
    <w:rsid w:val="1CC2E9E2"/>
    <w:rsid w:val="1CC706D7"/>
    <w:rsid w:val="1CD52864"/>
    <w:rsid w:val="1CD626A5"/>
    <w:rsid w:val="1CFE3868"/>
    <w:rsid w:val="1D0333F9"/>
    <w:rsid w:val="1D0D3BB8"/>
    <w:rsid w:val="1D28CE7E"/>
    <w:rsid w:val="1D341CAA"/>
    <w:rsid w:val="1D3ACBD2"/>
    <w:rsid w:val="1D5F58B6"/>
    <w:rsid w:val="1D80F0D9"/>
    <w:rsid w:val="1D8700B5"/>
    <w:rsid w:val="1D9B1594"/>
    <w:rsid w:val="1DC1F0CF"/>
    <w:rsid w:val="1DC73AEE"/>
    <w:rsid w:val="1DC8C578"/>
    <w:rsid w:val="1DD935B3"/>
    <w:rsid w:val="1DDDED0A"/>
    <w:rsid w:val="1DE9A86D"/>
    <w:rsid w:val="1DFA14A5"/>
    <w:rsid w:val="1E39CA8A"/>
    <w:rsid w:val="1E56EBA9"/>
    <w:rsid w:val="1E62F11E"/>
    <w:rsid w:val="1E6BD83F"/>
    <w:rsid w:val="1E946F6A"/>
    <w:rsid w:val="1EFA6AA6"/>
    <w:rsid w:val="1F03B43F"/>
    <w:rsid w:val="1F0F15CA"/>
    <w:rsid w:val="1F26B132"/>
    <w:rsid w:val="1F273911"/>
    <w:rsid w:val="1F2F028C"/>
    <w:rsid w:val="1F50137F"/>
    <w:rsid w:val="1F6D4503"/>
    <w:rsid w:val="1F79D300"/>
    <w:rsid w:val="1FBC5822"/>
    <w:rsid w:val="1FCC5F8C"/>
    <w:rsid w:val="1FF06ACE"/>
    <w:rsid w:val="1FF2BB82"/>
    <w:rsid w:val="1FFAE3BF"/>
    <w:rsid w:val="201723EC"/>
    <w:rsid w:val="202B941C"/>
    <w:rsid w:val="2052D838"/>
    <w:rsid w:val="2077B0EC"/>
    <w:rsid w:val="207F8E8F"/>
    <w:rsid w:val="2081DF99"/>
    <w:rsid w:val="2086ECF1"/>
    <w:rsid w:val="208BDA34"/>
    <w:rsid w:val="20A892A2"/>
    <w:rsid w:val="20B9385A"/>
    <w:rsid w:val="20D04836"/>
    <w:rsid w:val="20D61DFD"/>
    <w:rsid w:val="20FCCEBB"/>
    <w:rsid w:val="210DFC20"/>
    <w:rsid w:val="2114C156"/>
    <w:rsid w:val="2119AD88"/>
    <w:rsid w:val="21382F47"/>
    <w:rsid w:val="21418C01"/>
    <w:rsid w:val="214A2A1D"/>
    <w:rsid w:val="215E0257"/>
    <w:rsid w:val="215F3B31"/>
    <w:rsid w:val="21706678"/>
    <w:rsid w:val="2171B00F"/>
    <w:rsid w:val="21743EEE"/>
    <w:rsid w:val="2187CCCB"/>
    <w:rsid w:val="21A719E5"/>
    <w:rsid w:val="21D9FAB1"/>
    <w:rsid w:val="21E3F38A"/>
    <w:rsid w:val="21F0EFCC"/>
    <w:rsid w:val="222DE8FE"/>
    <w:rsid w:val="222E850F"/>
    <w:rsid w:val="22319161"/>
    <w:rsid w:val="2236AA33"/>
    <w:rsid w:val="2239AF9A"/>
    <w:rsid w:val="2239BAE6"/>
    <w:rsid w:val="224B7A2D"/>
    <w:rsid w:val="22562C55"/>
    <w:rsid w:val="225F26E9"/>
    <w:rsid w:val="22708852"/>
    <w:rsid w:val="22974CC6"/>
    <w:rsid w:val="22A4E3C6"/>
    <w:rsid w:val="22BB0E16"/>
    <w:rsid w:val="22BD043A"/>
    <w:rsid w:val="22E083F6"/>
    <w:rsid w:val="230141A7"/>
    <w:rsid w:val="23045002"/>
    <w:rsid w:val="23050DC1"/>
    <w:rsid w:val="230BACCE"/>
    <w:rsid w:val="231F3A73"/>
    <w:rsid w:val="232BAD6F"/>
    <w:rsid w:val="234206F8"/>
    <w:rsid w:val="23491034"/>
    <w:rsid w:val="236853FE"/>
    <w:rsid w:val="2368F8F3"/>
    <w:rsid w:val="23698927"/>
    <w:rsid w:val="237B1BAF"/>
    <w:rsid w:val="23802C2B"/>
    <w:rsid w:val="2389CA00"/>
    <w:rsid w:val="23A857B2"/>
    <w:rsid w:val="23A9209E"/>
    <w:rsid w:val="23D8744F"/>
    <w:rsid w:val="23DA3BD9"/>
    <w:rsid w:val="23DB0695"/>
    <w:rsid w:val="23E73355"/>
    <w:rsid w:val="23F18E2E"/>
    <w:rsid w:val="24155308"/>
    <w:rsid w:val="241BF64E"/>
    <w:rsid w:val="2426151D"/>
    <w:rsid w:val="2430E8D1"/>
    <w:rsid w:val="243219F6"/>
    <w:rsid w:val="243874DD"/>
    <w:rsid w:val="2438A2B7"/>
    <w:rsid w:val="24501779"/>
    <w:rsid w:val="246072FC"/>
    <w:rsid w:val="2466B7C1"/>
    <w:rsid w:val="24807C2E"/>
    <w:rsid w:val="248E3B63"/>
    <w:rsid w:val="24A98413"/>
    <w:rsid w:val="24D80506"/>
    <w:rsid w:val="25111796"/>
    <w:rsid w:val="25144534"/>
    <w:rsid w:val="252E03DC"/>
    <w:rsid w:val="254B3AA2"/>
    <w:rsid w:val="25558305"/>
    <w:rsid w:val="25611668"/>
    <w:rsid w:val="25633BF4"/>
    <w:rsid w:val="256575D8"/>
    <w:rsid w:val="256C5188"/>
    <w:rsid w:val="256C6460"/>
    <w:rsid w:val="2573C690"/>
    <w:rsid w:val="25825A9B"/>
    <w:rsid w:val="25837803"/>
    <w:rsid w:val="2583B3BE"/>
    <w:rsid w:val="258E064C"/>
    <w:rsid w:val="25AD0EC3"/>
    <w:rsid w:val="25B5B59D"/>
    <w:rsid w:val="25C2A1EC"/>
    <w:rsid w:val="25E36C47"/>
    <w:rsid w:val="25FA097F"/>
    <w:rsid w:val="261372FD"/>
    <w:rsid w:val="2640C94B"/>
    <w:rsid w:val="2647607F"/>
    <w:rsid w:val="264B9BD3"/>
    <w:rsid w:val="264E6D89"/>
    <w:rsid w:val="2662BABE"/>
    <w:rsid w:val="2667A45E"/>
    <w:rsid w:val="2682516C"/>
    <w:rsid w:val="269E9F39"/>
    <w:rsid w:val="26B14D11"/>
    <w:rsid w:val="26BA4906"/>
    <w:rsid w:val="26C55F81"/>
    <w:rsid w:val="26CCE0F7"/>
    <w:rsid w:val="26CEB3B8"/>
    <w:rsid w:val="26DF9F1D"/>
    <w:rsid w:val="270CDA4C"/>
    <w:rsid w:val="2762C7DA"/>
    <w:rsid w:val="2774A48E"/>
    <w:rsid w:val="278E4448"/>
    <w:rsid w:val="27C072FA"/>
    <w:rsid w:val="27F6B1DF"/>
    <w:rsid w:val="28191CC1"/>
    <w:rsid w:val="282BE63D"/>
    <w:rsid w:val="28321D13"/>
    <w:rsid w:val="2837852E"/>
    <w:rsid w:val="283DB392"/>
    <w:rsid w:val="2843245D"/>
    <w:rsid w:val="2848CD89"/>
    <w:rsid w:val="2851B969"/>
    <w:rsid w:val="285BAB3B"/>
    <w:rsid w:val="2864FD15"/>
    <w:rsid w:val="286926B0"/>
    <w:rsid w:val="288C5A77"/>
    <w:rsid w:val="289CFCE0"/>
    <w:rsid w:val="289DD439"/>
    <w:rsid w:val="28A149B7"/>
    <w:rsid w:val="28A5EEBA"/>
    <w:rsid w:val="28B46DA9"/>
    <w:rsid w:val="28D57F4A"/>
    <w:rsid w:val="28DE10D8"/>
    <w:rsid w:val="28E1EB24"/>
    <w:rsid w:val="28F4C13F"/>
    <w:rsid w:val="28F59653"/>
    <w:rsid w:val="29098929"/>
    <w:rsid w:val="2909953C"/>
    <w:rsid w:val="2909EC5F"/>
    <w:rsid w:val="290CD02A"/>
    <w:rsid w:val="293141C0"/>
    <w:rsid w:val="29351B64"/>
    <w:rsid w:val="294DF03D"/>
    <w:rsid w:val="296ED6AE"/>
    <w:rsid w:val="2983161C"/>
    <w:rsid w:val="299CBA8D"/>
    <w:rsid w:val="29A2E755"/>
    <w:rsid w:val="29BE6218"/>
    <w:rsid w:val="29CDA96B"/>
    <w:rsid w:val="29D4AEFE"/>
    <w:rsid w:val="29D6AF93"/>
    <w:rsid w:val="29DE49BA"/>
    <w:rsid w:val="29EDD30E"/>
    <w:rsid w:val="29FBC926"/>
    <w:rsid w:val="2A3AFFA9"/>
    <w:rsid w:val="2A4E222D"/>
    <w:rsid w:val="2A9D8419"/>
    <w:rsid w:val="2AB13C65"/>
    <w:rsid w:val="2AC00905"/>
    <w:rsid w:val="2ACA4ACE"/>
    <w:rsid w:val="2AD60B39"/>
    <w:rsid w:val="2AE84B6F"/>
    <w:rsid w:val="2B1C7F0A"/>
    <w:rsid w:val="2B41CA9F"/>
    <w:rsid w:val="2B495427"/>
    <w:rsid w:val="2B563782"/>
    <w:rsid w:val="2B5F3077"/>
    <w:rsid w:val="2B922FF8"/>
    <w:rsid w:val="2BA3C7DE"/>
    <w:rsid w:val="2BA5B188"/>
    <w:rsid w:val="2BB58290"/>
    <w:rsid w:val="2BBB0C11"/>
    <w:rsid w:val="2BBEF029"/>
    <w:rsid w:val="2BC1F0A9"/>
    <w:rsid w:val="2BD471C3"/>
    <w:rsid w:val="2BD711F9"/>
    <w:rsid w:val="2BDA6FC5"/>
    <w:rsid w:val="2BDE6AFB"/>
    <w:rsid w:val="2BDEFB98"/>
    <w:rsid w:val="2BDFC78F"/>
    <w:rsid w:val="2BE553C0"/>
    <w:rsid w:val="2BF33762"/>
    <w:rsid w:val="2BF7C305"/>
    <w:rsid w:val="2C0F1D80"/>
    <w:rsid w:val="2C10E29A"/>
    <w:rsid w:val="2C19EB1B"/>
    <w:rsid w:val="2C219B8A"/>
    <w:rsid w:val="2C3E13A9"/>
    <w:rsid w:val="2C4C2298"/>
    <w:rsid w:val="2C4D06B5"/>
    <w:rsid w:val="2C4F3C71"/>
    <w:rsid w:val="2C6A392E"/>
    <w:rsid w:val="2C6BDB52"/>
    <w:rsid w:val="2C6E64EC"/>
    <w:rsid w:val="2C816CD8"/>
    <w:rsid w:val="2C87661E"/>
    <w:rsid w:val="2CA34685"/>
    <w:rsid w:val="2CB0C5F4"/>
    <w:rsid w:val="2CCB7C53"/>
    <w:rsid w:val="2CCCDE0C"/>
    <w:rsid w:val="2CD64510"/>
    <w:rsid w:val="2CDB9A7E"/>
    <w:rsid w:val="2CFDF029"/>
    <w:rsid w:val="2D184342"/>
    <w:rsid w:val="2D323320"/>
    <w:rsid w:val="2D4C2E48"/>
    <w:rsid w:val="2D5590C1"/>
    <w:rsid w:val="2D58F798"/>
    <w:rsid w:val="2D80BE3C"/>
    <w:rsid w:val="2DD4E5FD"/>
    <w:rsid w:val="2DEF3FDA"/>
    <w:rsid w:val="2E001DD0"/>
    <w:rsid w:val="2E0CE717"/>
    <w:rsid w:val="2E1410F3"/>
    <w:rsid w:val="2E31E2FB"/>
    <w:rsid w:val="2E36F9C9"/>
    <w:rsid w:val="2E53481C"/>
    <w:rsid w:val="2E53C190"/>
    <w:rsid w:val="2E601631"/>
    <w:rsid w:val="2E982EA1"/>
    <w:rsid w:val="2EA75F9F"/>
    <w:rsid w:val="2EB82F4D"/>
    <w:rsid w:val="2EC0C933"/>
    <w:rsid w:val="2EC7BAFA"/>
    <w:rsid w:val="2EE322B6"/>
    <w:rsid w:val="2F037476"/>
    <w:rsid w:val="2F07842D"/>
    <w:rsid w:val="2F266918"/>
    <w:rsid w:val="2F29BC86"/>
    <w:rsid w:val="2F431C4C"/>
    <w:rsid w:val="2F61C3D7"/>
    <w:rsid w:val="2F65F300"/>
    <w:rsid w:val="2F703E32"/>
    <w:rsid w:val="2FB5CB7F"/>
    <w:rsid w:val="2FB8FE4A"/>
    <w:rsid w:val="2FEC3112"/>
    <w:rsid w:val="300BB9D6"/>
    <w:rsid w:val="301B6332"/>
    <w:rsid w:val="303857DD"/>
    <w:rsid w:val="304F4A5B"/>
    <w:rsid w:val="307F5789"/>
    <w:rsid w:val="3095EBD3"/>
    <w:rsid w:val="30B6854F"/>
    <w:rsid w:val="30BF908D"/>
    <w:rsid w:val="30CC5D9E"/>
    <w:rsid w:val="30D65BDF"/>
    <w:rsid w:val="30E75F67"/>
    <w:rsid w:val="3102B7C9"/>
    <w:rsid w:val="310E32D0"/>
    <w:rsid w:val="31322FA4"/>
    <w:rsid w:val="31420B53"/>
    <w:rsid w:val="3159DC32"/>
    <w:rsid w:val="3172AE83"/>
    <w:rsid w:val="317F48D7"/>
    <w:rsid w:val="31815FA5"/>
    <w:rsid w:val="319D4F94"/>
    <w:rsid w:val="31BA094E"/>
    <w:rsid w:val="31C6980B"/>
    <w:rsid w:val="31DC2C74"/>
    <w:rsid w:val="31E0EB1E"/>
    <w:rsid w:val="31EF28DF"/>
    <w:rsid w:val="31F3AE90"/>
    <w:rsid w:val="32162689"/>
    <w:rsid w:val="321D7AF2"/>
    <w:rsid w:val="32451AE6"/>
    <w:rsid w:val="3259C488"/>
    <w:rsid w:val="32779A71"/>
    <w:rsid w:val="32849734"/>
    <w:rsid w:val="32913EB1"/>
    <w:rsid w:val="329D936B"/>
    <w:rsid w:val="32A4A827"/>
    <w:rsid w:val="32C226F9"/>
    <w:rsid w:val="32FF3343"/>
    <w:rsid w:val="3349FC42"/>
    <w:rsid w:val="33AD5B83"/>
    <w:rsid w:val="33E490DB"/>
    <w:rsid w:val="33EE8EFA"/>
    <w:rsid w:val="33EEA6EC"/>
    <w:rsid w:val="34107762"/>
    <w:rsid w:val="3432F323"/>
    <w:rsid w:val="343E0304"/>
    <w:rsid w:val="347BB37D"/>
    <w:rsid w:val="347D0307"/>
    <w:rsid w:val="348D1222"/>
    <w:rsid w:val="34AF6867"/>
    <w:rsid w:val="34B7B245"/>
    <w:rsid w:val="34B9FF58"/>
    <w:rsid w:val="34BA57C3"/>
    <w:rsid w:val="34C52D9B"/>
    <w:rsid w:val="34D317EC"/>
    <w:rsid w:val="34D5B799"/>
    <w:rsid w:val="34D6DDC0"/>
    <w:rsid w:val="35060142"/>
    <w:rsid w:val="3516CF76"/>
    <w:rsid w:val="353F827C"/>
    <w:rsid w:val="355FAA87"/>
    <w:rsid w:val="358960EE"/>
    <w:rsid w:val="35B2B415"/>
    <w:rsid w:val="35B31387"/>
    <w:rsid w:val="35C4B794"/>
    <w:rsid w:val="35CCAF90"/>
    <w:rsid w:val="35D02292"/>
    <w:rsid w:val="35DDDFBC"/>
    <w:rsid w:val="35E7E4CC"/>
    <w:rsid w:val="36037B58"/>
    <w:rsid w:val="36194F0A"/>
    <w:rsid w:val="3621709D"/>
    <w:rsid w:val="3627EFFE"/>
    <w:rsid w:val="36597C3A"/>
    <w:rsid w:val="36637EB1"/>
    <w:rsid w:val="3678C040"/>
    <w:rsid w:val="36799653"/>
    <w:rsid w:val="36BF8B01"/>
    <w:rsid w:val="36EA168B"/>
    <w:rsid w:val="36F30382"/>
    <w:rsid w:val="37038D22"/>
    <w:rsid w:val="370CDB9A"/>
    <w:rsid w:val="371807B8"/>
    <w:rsid w:val="3726EC57"/>
    <w:rsid w:val="37278C0C"/>
    <w:rsid w:val="375162B0"/>
    <w:rsid w:val="3754FC28"/>
    <w:rsid w:val="375CC920"/>
    <w:rsid w:val="376DA8D1"/>
    <w:rsid w:val="37821FC1"/>
    <w:rsid w:val="37963460"/>
    <w:rsid w:val="37C3B9C5"/>
    <w:rsid w:val="37CB20DB"/>
    <w:rsid w:val="37D0A770"/>
    <w:rsid w:val="37D4996A"/>
    <w:rsid w:val="37D5E19B"/>
    <w:rsid w:val="380ED76C"/>
    <w:rsid w:val="381247CA"/>
    <w:rsid w:val="382AB84B"/>
    <w:rsid w:val="38304BD0"/>
    <w:rsid w:val="3835B217"/>
    <w:rsid w:val="383A0038"/>
    <w:rsid w:val="38608C1D"/>
    <w:rsid w:val="38727DC7"/>
    <w:rsid w:val="387748C9"/>
    <w:rsid w:val="388E6265"/>
    <w:rsid w:val="3895787F"/>
    <w:rsid w:val="389713FF"/>
    <w:rsid w:val="389E82EF"/>
    <w:rsid w:val="38A16DAC"/>
    <w:rsid w:val="38A2F3F0"/>
    <w:rsid w:val="38BA557E"/>
    <w:rsid w:val="38C6C36E"/>
    <w:rsid w:val="38C9E1A1"/>
    <w:rsid w:val="38EB1331"/>
    <w:rsid w:val="38F374E2"/>
    <w:rsid w:val="38FC72CD"/>
    <w:rsid w:val="38FFD04C"/>
    <w:rsid w:val="3905791E"/>
    <w:rsid w:val="390649A2"/>
    <w:rsid w:val="39107425"/>
    <w:rsid w:val="39164CF2"/>
    <w:rsid w:val="391B445D"/>
    <w:rsid w:val="391C01FC"/>
    <w:rsid w:val="3924BC67"/>
    <w:rsid w:val="3935B2A4"/>
    <w:rsid w:val="39571C2A"/>
    <w:rsid w:val="3968019A"/>
    <w:rsid w:val="39755D64"/>
    <w:rsid w:val="39A45159"/>
    <w:rsid w:val="39A9618E"/>
    <w:rsid w:val="39AD4B91"/>
    <w:rsid w:val="39B60A2E"/>
    <w:rsid w:val="39C38075"/>
    <w:rsid w:val="39C7C82D"/>
    <w:rsid w:val="39CC5F12"/>
    <w:rsid w:val="3A019EC0"/>
    <w:rsid w:val="3A0929CE"/>
    <w:rsid w:val="3A096590"/>
    <w:rsid w:val="3A20CE41"/>
    <w:rsid w:val="3A7C3FDC"/>
    <w:rsid w:val="3A7CA523"/>
    <w:rsid w:val="3AA0035D"/>
    <w:rsid w:val="3AAC4EB2"/>
    <w:rsid w:val="3AB9AB22"/>
    <w:rsid w:val="3ADCE054"/>
    <w:rsid w:val="3AEFC53C"/>
    <w:rsid w:val="3AF08C5C"/>
    <w:rsid w:val="3AF44330"/>
    <w:rsid w:val="3AFE67F5"/>
    <w:rsid w:val="3B021DBB"/>
    <w:rsid w:val="3B1BBFE7"/>
    <w:rsid w:val="3B21DE92"/>
    <w:rsid w:val="3B34AF33"/>
    <w:rsid w:val="3B3CFAD1"/>
    <w:rsid w:val="3B52E49E"/>
    <w:rsid w:val="3B556CD7"/>
    <w:rsid w:val="3B60990D"/>
    <w:rsid w:val="3B87645F"/>
    <w:rsid w:val="3B960C6C"/>
    <w:rsid w:val="3B9A63F9"/>
    <w:rsid w:val="3BA01033"/>
    <w:rsid w:val="3BB45386"/>
    <w:rsid w:val="3BB64624"/>
    <w:rsid w:val="3BD2635A"/>
    <w:rsid w:val="3C033F6D"/>
    <w:rsid w:val="3C41BBA0"/>
    <w:rsid w:val="3C49150C"/>
    <w:rsid w:val="3C5BFDDE"/>
    <w:rsid w:val="3C7C4D95"/>
    <w:rsid w:val="3C85426E"/>
    <w:rsid w:val="3CA6730E"/>
    <w:rsid w:val="3CB26FC1"/>
    <w:rsid w:val="3CE1586B"/>
    <w:rsid w:val="3CE4BE92"/>
    <w:rsid w:val="3D05A6AE"/>
    <w:rsid w:val="3D2D4819"/>
    <w:rsid w:val="3D52E9E6"/>
    <w:rsid w:val="3D68E267"/>
    <w:rsid w:val="3D6C10A9"/>
    <w:rsid w:val="3D718EF4"/>
    <w:rsid w:val="3D85F051"/>
    <w:rsid w:val="3D90717A"/>
    <w:rsid w:val="3DA6EF94"/>
    <w:rsid w:val="3DAF81C3"/>
    <w:rsid w:val="3DBCA444"/>
    <w:rsid w:val="3DC2F02E"/>
    <w:rsid w:val="3DD70001"/>
    <w:rsid w:val="3DD9E107"/>
    <w:rsid w:val="3DF63922"/>
    <w:rsid w:val="3E00DA2A"/>
    <w:rsid w:val="3E25F61F"/>
    <w:rsid w:val="3E3DA97D"/>
    <w:rsid w:val="3E409398"/>
    <w:rsid w:val="3E646196"/>
    <w:rsid w:val="3EADD6F4"/>
    <w:rsid w:val="3EB07E32"/>
    <w:rsid w:val="3EB2C41A"/>
    <w:rsid w:val="3EC84E40"/>
    <w:rsid w:val="3EEBF277"/>
    <w:rsid w:val="3EF3AB6E"/>
    <w:rsid w:val="3EF57C66"/>
    <w:rsid w:val="3F17C174"/>
    <w:rsid w:val="3F1900F5"/>
    <w:rsid w:val="3F5BC8A1"/>
    <w:rsid w:val="3F604AF3"/>
    <w:rsid w:val="3F65ED0F"/>
    <w:rsid w:val="3F78AB6A"/>
    <w:rsid w:val="3F83BE5D"/>
    <w:rsid w:val="3FA31586"/>
    <w:rsid w:val="3FBD61E4"/>
    <w:rsid w:val="3FDF75CD"/>
    <w:rsid w:val="3FFE3EE1"/>
    <w:rsid w:val="4015C167"/>
    <w:rsid w:val="40451E1D"/>
    <w:rsid w:val="404595BC"/>
    <w:rsid w:val="40639CDD"/>
    <w:rsid w:val="40689232"/>
    <w:rsid w:val="4085A266"/>
    <w:rsid w:val="40B41654"/>
    <w:rsid w:val="40BC3641"/>
    <w:rsid w:val="40D4DA61"/>
    <w:rsid w:val="40D78FED"/>
    <w:rsid w:val="40D943ED"/>
    <w:rsid w:val="40E18135"/>
    <w:rsid w:val="40FB4490"/>
    <w:rsid w:val="4122CDC9"/>
    <w:rsid w:val="41279240"/>
    <w:rsid w:val="412AF0C0"/>
    <w:rsid w:val="418F7CCD"/>
    <w:rsid w:val="41DA6E73"/>
    <w:rsid w:val="41DF3A75"/>
    <w:rsid w:val="420B0F98"/>
    <w:rsid w:val="420C5B24"/>
    <w:rsid w:val="4220A376"/>
    <w:rsid w:val="4229C7C3"/>
    <w:rsid w:val="42546824"/>
    <w:rsid w:val="425BC593"/>
    <w:rsid w:val="42620524"/>
    <w:rsid w:val="42683FE4"/>
    <w:rsid w:val="426D1A1C"/>
    <w:rsid w:val="42812E9F"/>
    <w:rsid w:val="42861678"/>
    <w:rsid w:val="42B369CF"/>
    <w:rsid w:val="42F957B2"/>
    <w:rsid w:val="42FD3E30"/>
    <w:rsid w:val="430953AF"/>
    <w:rsid w:val="430FFDE7"/>
    <w:rsid w:val="431009B7"/>
    <w:rsid w:val="4310BCA4"/>
    <w:rsid w:val="431B2943"/>
    <w:rsid w:val="4368CA5A"/>
    <w:rsid w:val="4370B429"/>
    <w:rsid w:val="43844152"/>
    <w:rsid w:val="4386B4D0"/>
    <w:rsid w:val="439267D2"/>
    <w:rsid w:val="43A3B4AA"/>
    <w:rsid w:val="43C895FF"/>
    <w:rsid w:val="43D30579"/>
    <w:rsid w:val="43DA5C00"/>
    <w:rsid w:val="44240B5A"/>
    <w:rsid w:val="442A6738"/>
    <w:rsid w:val="442EA5B6"/>
    <w:rsid w:val="44477E54"/>
    <w:rsid w:val="444EB0E1"/>
    <w:rsid w:val="4455401B"/>
    <w:rsid w:val="44635B71"/>
    <w:rsid w:val="4475DF56"/>
    <w:rsid w:val="4493B181"/>
    <w:rsid w:val="44DCBCFB"/>
    <w:rsid w:val="44E75DD6"/>
    <w:rsid w:val="44F2541B"/>
    <w:rsid w:val="44F696B1"/>
    <w:rsid w:val="4501C3CB"/>
    <w:rsid w:val="451E2614"/>
    <w:rsid w:val="45269542"/>
    <w:rsid w:val="4529A291"/>
    <w:rsid w:val="4547DD88"/>
    <w:rsid w:val="45552E1C"/>
    <w:rsid w:val="455EBACB"/>
    <w:rsid w:val="455F6304"/>
    <w:rsid w:val="4575FA8A"/>
    <w:rsid w:val="4598B9F5"/>
    <w:rsid w:val="45B71079"/>
    <w:rsid w:val="45B80023"/>
    <w:rsid w:val="45BD857A"/>
    <w:rsid w:val="45C628F4"/>
    <w:rsid w:val="45CA3E8E"/>
    <w:rsid w:val="45D19D67"/>
    <w:rsid w:val="45D1E902"/>
    <w:rsid w:val="45E42A4C"/>
    <w:rsid w:val="45F60BA5"/>
    <w:rsid w:val="45F84048"/>
    <w:rsid w:val="460C4744"/>
    <w:rsid w:val="4644E88D"/>
    <w:rsid w:val="4645B4A6"/>
    <w:rsid w:val="4655D668"/>
    <w:rsid w:val="46713624"/>
    <w:rsid w:val="46AE3954"/>
    <w:rsid w:val="46CDF938"/>
    <w:rsid w:val="46D3F961"/>
    <w:rsid w:val="46D9807D"/>
    <w:rsid w:val="46E192A7"/>
    <w:rsid w:val="46E4F1C1"/>
    <w:rsid w:val="47390CC0"/>
    <w:rsid w:val="47791DF2"/>
    <w:rsid w:val="478827B3"/>
    <w:rsid w:val="47FD9232"/>
    <w:rsid w:val="481ED52B"/>
    <w:rsid w:val="484FE389"/>
    <w:rsid w:val="4864C832"/>
    <w:rsid w:val="4876A436"/>
    <w:rsid w:val="48913976"/>
    <w:rsid w:val="48976425"/>
    <w:rsid w:val="48AA1304"/>
    <w:rsid w:val="48CC63D4"/>
    <w:rsid w:val="48F6DAEF"/>
    <w:rsid w:val="49233D6E"/>
    <w:rsid w:val="492762D4"/>
    <w:rsid w:val="4936F0D8"/>
    <w:rsid w:val="493C0D70"/>
    <w:rsid w:val="498B8903"/>
    <w:rsid w:val="498E07EF"/>
    <w:rsid w:val="49B39854"/>
    <w:rsid w:val="49BD17C8"/>
    <w:rsid w:val="49D2EDD1"/>
    <w:rsid w:val="49E529D9"/>
    <w:rsid w:val="49E5CFE0"/>
    <w:rsid w:val="49E6286E"/>
    <w:rsid w:val="49F09B60"/>
    <w:rsid w:val="49FA16B8"/>
    <w:rsid w:val="49FCFD00"/>
    <w:rsid w:val="4A0F227C"/>
    <w:rsid w:val="4A1EC943"/>
    <w:rsid w:val="4A2B07D4"/>
    <w:rsid w:val="4A2CAC64"/>
    <w:rsid w:val="4A577C2C"/>
    <w:rsid w:val="4A76201B"/>
    <w:rsid w:val="4A81B4A3"/>
    <w:rsid w:val="4A9FDE37"/>
    <w:rsid w:val="4AA08953"/>
    <w:rsid w:val="4AD6788F"/>
    <w:rsid w:val="4AE78515"/>
    <w:rsid w:val="4AF810DA"/>
    <w:rsid w:val="4B03BE7B"/>
    <w:rsid w:val="4B1073D6"/>
    <w:rsid w:val="4B46C0D0"/>
    <w:rsid w:val="4B675898"/>
    <w:rsid w:val="4B6FF557"/>
    <w:rsid w:val="4B72A000"/>
    <w:rsid w:val="4B73C4B8"/>
    <w:rsid w:val="4B78115A"/>
    <w:rsid w:val="4B7E4F10"/>
    <w:rsid w:val="4B7E9113"/>
    <w:rsid w:val="4B8D808E"/>
    <w:rsid w:val="4B8F11FE"/>
    <w:rsid w:val="4BA27E8E"/>
    <w:rsid w:val="4BC4A1C4"/>
    <w:rsid w:val="4BE49BDE"/>
    <w:rsid w:val="4BF47C39"/>
    <w:rsid w:val="4BFA06AE"/>
    <w:rsid w:val="4BFA4349"/>
    <w:rsid w:val="4BFD25CE"/>
    <w:rsid w:val="4C00147F"/>
    <w:rsid w:val="4C058BDA"/>
    <w:rsid w:val="4C0F5697"/>
    <w:rsid w:val="4C4A364B"/>
    <w:rsid w:val="4C6AEB20"/>
    <w:rsid w:val="4C6F50B9"/>
    <w:rsid w:val="4C6F94B9"/>
    <w:rsid w:val="4C8213FA"/>
    <w:rsid w:val="4C90D984"/>
    <w:rsid w:val="4C9E23CC"/>
    <w:rsid w:val="4CB99D0D"/>
    <w:rsid w:val="4CBC8483"/>
    <w:rsid w:val="4CC55456"/>
    <w:rsid w:val="4CDBE793"/>
    <w:rsid w:val="4CDE04DF"/>
    <w:rsid w:val="4CE760C2"/>
    <w:rsid w:val="4D11E585"/>
    <w:rsid w:val="4D1CF226"/>
    <w:rsid w:val="4D2ADF8A"/>
    <w:rsid w:val="4D2E5EBB"/>
    <w:rsid w:val="4D7E96B6"/>
    <w:rsid w:val="4D813BBE"/>
    <w:rsid w:val="4D88A02A"/>
    <w:rsid w:val="4D88EE65"/>
    <w:rsid w:val="4DB63270"/>
    <w:rsid w:val="4DCEC4CE"/>
    <w:rsid w:val="4DD336A7"/>
    <w:rsid w:val="4DE124E0"/>
    <w:rsid w:val="4DE90C05"/>
    <w:rsid w:val="4DF94FD8"/>
    <w:rsid w:val="4E134811"/>
    <w:rsid w:val="4E39EFFE"/>
    <w:rsid w:val="4E486DE0"/>
    <w:rsid w:val="4E598C74"/>
    <w:rsid w:val="4E73DAD9"/>
    <w:rsid w:val="4E7787D9"/>
    <w:rsid w:val="4E7A06DA"/>
    <w:rsid w:val="4E7F0D2C"/>
    <w:rsid w:val="4E85637A"/>
    <w:rsid w:val="4E8E9A9B"/>
    <w:rsid w:val="4EB9AA44"/>
    <w:rsid w:val="4ED06B9C"/>
    <w:rsid w:val="4EDFD3ED"/>
    <w:rsid w:val="4EFFF3CD"/>
    <w:rsid w:val="4F0A76B7"/>
    <w:rsid w:val="4F0F073D"/>
    <w:rsid w:val="4F13E90E"/>
    <w:rsid w:val="4F1AD507"/>
    <w:rsid w:val="4F2E613E"/>
    <w:rsid w:val="4F3084FA"/>
    <w:rsid w:val="4F3883DD"/>
    <w:rsid w:val="4F45067B"/>
    <w:rsid w:val="4F5CC72E"/>
    <w:rsid w:val="4F8719F0"/>
    <w:rsid w:val="4F9F2662"/>
    <w:rsid w:val="4FD7F938"/>
    <w:rsid w:val="4FFDA649"/>
    <w:rsid w:val="50031541"/>
    <w:rsid w:val="500D5445"/>
    <w:rsid w:val="500E39CB"/>
    <w:rsid w:val="501023FD"/>
    <w:rsid w:val="502E8137"/>
    <w:rsid w:val="5064A40C"/>
    <w:rsid w:val="5067CA36"/>
    <w:rsid w:val="5082DD21"/>
    <w:rsid w:val="50A00C77"/>
    <w:rsid w:val="50A3C588"/>
    <w:rsid w:val="50B14F4F"/>
    <w:rsid w:val="50BEFF45"/>
    <w:rsid w:val="50E81CE2"/>
    <w:rsid w:val="50FEF06B"/>
    <w:rsid w:val="5101FB55"/>
    <w:rsid w:val="510D11DC"/>
    <w:rsid w:val="51213B4C"/>
    <w:rsid w:val="512A4395"/>
    <w:rsid w:val="515A41D5"/>
    <w:rsid w:val="51605560"/>
    <w:rsid w:val="51611B06"/>
    <w:rsid w:val="51626B91"/>
    <w:rsid w:val="516335B6"/>
    <w:rsid w:val="51762129"/>
    <w:rsid w:val="5176F638"/>
    <w:rsid w:val="517AC3B7"/>
    <w:rsid w:val="517D4846"/>
    <w:rsid w:val="5181C425"/>
    <w:rsid w:val="518B72EC"/>
    <w:rsid w:val="520CF676"/>
    <w:rsid w:val="5228F37C"/>
    <w:rsid w:val="524D1886"/>
    <w:rsid w:val="52532096"/>
    <w:rsid w:val="5258DFF0"/>
    <w:rsid w:val="5266FEB2"/>
    <w:rsid w:val="52685594"/>
    <w:rsid w:val="529A4439"/>
    <w:rsid w:val="52B43A0C"/>
    <w:rsid w:val="52C429D3"/>
    <w:rsid w:val="52DEE314"/>
    <w:rsid w:val="52E3A049"/>
    <w:rsid w:val="52F589FA"/>
    <w:rsid w:val="5304657C"/>
    <w:rsid w:val="53504076"/>
    <w:rsid w:val="53534B94"/>
    <w:rsid w:val="53543939"/>
    <w:rsid w:val="53654882"/>
    <w:rsid w:val="5365ACD9"/>
    <w:rsid w:val="538CE6B2"/>
    <w:rsid w:val="5393E394"/>
    <w:rsid w:val="53999F44"/>
    <w:rsid w:val="53C45DBE"/>
    <w:rsid w:val="53EDF165"/>
    <w:rsid w:val="53F4F46C"/>
    <w:rsid w:val="53FC2BC8"/>
    <w:rsid w:val="53FCC902"/>
    <w:rsid w:val="5430B506"/>
    <w:rsid w:val="54335159"/>
    <w:rsid w:val="544F4108"/>
    <w:rsid w:val="545592C3"/>
    <w:rsid w:val="545A484A"/>
    <w:rsid w:val="546B743F"/>
    <w:rsid w:val="54844E6A"/>
    <w:rsid w:val="54A4AA9C"/>
    <w:rsid w:val="54B07657"/>
    <w:rsid w:val="54B1348C"/>
    <w:rsid w:val="54C26640"/>
    <w:rsid w:val="54E88E87"/>
    <w:rsid w:val="54F24DE5"/>
    <w:rsid w:val="55020832"/>
    <w:rsid w:val="55044BD4"/>
    <w:rsid w:val="55129789"/>
    <w:rsid w:val="55848EAB"/>
    <w:rsid w:val="5587C2A5"/>
    <w:rsid w:val="55C67800"/>
    <w:rsid w:val="55D0F82D"/>
    <w:rsid w:val="55EE2391"/>
    <w:rsid w:val="55F70C4B"/>
    <w:rsid w:val="55FE6168"/>
    <w:rsid w:val="55FF1341"/>
    <w:rsid w:val="560EA270"/>
    <w:rsid w:val="5625B592"/>
    <w:rsid w:val="56384326"/>
    <w:rsid w:val="563F0051"/>
    <w:rsid w:val="5644E22E"/>
    <w:rsid w:val="5655AE43"/>
    <w:rsid w:val="56887B74"/>
    <w:rsid w:val="5698D768"/>
    <w:rsid w:val="56A8E93C"/>
    <w:rsid w:val="56C1DFAD"/>
    <w:rsid w:val="56C3AE45"/>
    <w:rsid w:val="56C69597"/>
    <w:rsid w:val="56D62E92"/>
    <w:rsid w:val="56D973E9"/>
    <w:rsid w:val="56E36F0F"/>
    <w:rsid w:val="56EF25F1"/>
    <w:rsid w:val="572043C9"/>
    <w:rsid w:val="57288B2F"/>
    <w:rsid w:val="5738EEEF"/>
    <w:rsid w:val="574A6DCF"/>
    <w:rsid w:val="574CB742"/>
    <w:rsid w:val="575286E7"/>
    <w:rsid w:val="575BC51C"/>
    <w:rsid w:val="576438E1"/>
    <w:rsid w:val="57707F60"/>
    <w:rsid w:val="5774D733"/>
    <w:rsid w:val="5785F2A4"/>
    <w:rsid w:val="57903559"/>
    <w:rsid w:val="579F29FB"/>
    <w:rsid w:val="57AD705B"/>
    <w:rsid w:val="57B8A844"/>
    <w:rsid w:val="57CAC96A"/>
    <w:rsid w:val="57CDAEFB"/>
    <w:rsid w:val="57D095BA"/>
    <w:rsid w:val="57E9E78A"/>
    <w:rsid w:val="57F78AA7"/>
    <w:rsid w:val="57FD2633"/>
    <w:rsid w:val="5800D13E"/>
    <w:rsid w:val="58020B1F"/>
    <w:rsid w:val="5823F620"/>
    <w:rsid w:val="5824BD78"/>
    <w:rsid w:val="582CA87D"/>
    <w:rsid w:val="5831496F"/>
    <w:rsid w:val="5832B0E7"/>
    <w:rsid w:val="584298C8"/>
    <w:rsid w:val="5844D0B5"/>
    <w:rsid w:val="585F24F5"/>
    <w:rsid w:val="587BB6F7"/>
    <w:rsid w:val="58802C8A"/>
    <w:rsid w:val="58976D29"/>
    <w:rsid w:val="58AA9935"/>
    <w:rsid w:val="58FDA886"/>
    <w:rsid w:val="59083CD0"/>
    <w:rsid w:val="591AD76D"/>
    <w:rsid w:val="59390F13"/>
    <w:rsid w:val="593A72C1"/>
    <w:rsid w:val="5989B763"/>
    <w:rsid w:val="5996DD24"/>
    <w:rsid w:val="59A0A228"/>
    <w:rsid w:val="59AD4322"/>
    <w:rsid w:val="59ADEDDE"/>
    <w:rsid w:val="59D361DF"/>
    <w:rsid w:val="59ED14DC"/>
    <w:rsid w:val="5A0BA4A8"/>
    <w:rsid w:val="5A0F3673"/>
    <w:rsid w:val="5A101358"/>
    <w:rsid w:val="5A185FD1"/>
    <w:rsid w:val="5A189553"/>
    <w:rsid w:val="5A1AA042"/>
    <w:rsid w:val="5A274184"/>
    <w:rsid w:val="5A2B1091"/>
    <w:rsid w:val="5A4C42C2"/>
    <w:rsid w:val="5A56E133"/>
    <w:rsid w:val="5A5E6315"/>
    <w:rsid w:val="5A62C2D6"/>
    <w:rsid w:val="5A800F75"/>
    <w:rsid w:val="5A8989B1"/>
    <w:rsid w:val="5AC57BB3"/>
    <w:rsid w:val="5ADE030C"/>
    <w:rsid w:val="5AE567B5"/>
    <w:rsid w:val="5B19B4CA"/>
    <w:rsid w:val="5B372497"/>
    <w:rsid w:val="5B38D894"/>
    <w:rsid w:val="5B521434"/>
    <w:rsid w:val="5B5BB3B2"/>
    <w:rsid w:val="5B5CFFA8"/>
    <w:rsid w:val="5B952EBD"/>
    <w:rsid w:val="5B98CBA0"/>
    <w:rsid w:val="5BA6DCE4"/>
    <w:rsid w:val="5BCD9901"/>
    <w:rsid w:val="5BEF5F30"/>
    <w:rsid w:val="5BF054DF"/>
    <w:rsid w:val="5BF2636D"/>
    <w:rsid w:val="5C07A491"/>
    <w:rsid w:val="5C11E4FE"/>
    <w:rsid w:val="5C35D02F"/>
    <w:rsid w:val="5C41E781"/>
    <w:rsid w:val="5C4D9292"/>
    <w:rsid w:val="5C681ECC"/>
    <w:rsid w:val="5C68620A"/>
    <w:rsid w:val="5C7A17C6"/>
    <w:rsid w:val="5C801C11"/>
    <w:rsid w:val="5C82AB2A"/>
    <w:rsid w:val="5C896CE9"/>
    <w:rsid w:val="5C920D78"/>
    <w:rsid w:val="5C9724F8"/>
    <w:rsid w:val="5C98BEB3"/>
    <w:rsid w:val="5C9D5A57"/>
    <w:rsid w:val="5D0F3F2A"/>
    <w:rsid w:val="5D1B34E0"/>
    <w:rsid w:val="5D574AFB"/>
    <w:rsid w:val="5D8AB7B9"/>
    <w:rsid w:val="5D90DE0E"/>
    <w:rsid w:val="5D9BF34E"/>
    <w:rsid w:val="5D9CFDB0"/>
    <w:rsid w:val="5D9E9A0D"/>
    <w:rsid w:val="5DCDA787"/>
    <w:rsid w:val="5DF31085"/>
    <w:rsid w:val="5E11E987"/>
    <w:rsid w:val="5E206C3F"/>
    <w:rsid w:val="5E3C48E7"/>
    <w:rsid w:val="5E3E844D"/>
    <w:rsid w:val="5E43E444"/>
    <w:rsid w:val="5E57A5E7"/>
    <w:rsid w:val="5E58680A"/>
    <w:rsid w:val="5E821229"/>
    <w:rsid w:val="5E8ADD01"/>
    <w:rsid w:val="5E96F676"/>
    <w:rsid w:val="5E9B05D5"/>
    <w:rsid w:val="5E9C4FAA"/>
    <w:rsid w:val="5E9E54C1"/>
    <w:rsid w:val="5E9E7DEC"/>
    <w:rsid w:val="5EBC0F7A"/>
    <w:rsid w:val="5EDB1F0D"/>
    <w:rsid w:val="5EE002B2"/>
    <w:rsid w:val="5EECEF21"/>
    <w:rsid w:val="5F02B28A"/>
    <w:rsid w:val="5F139015"/>
    <w:rsid w:val="5F441E85"/>
    <w:rsid w:val="5F4B99B7"/>
    <w:rsid w:val="5F8F6F28"/>
    <w:rsid w:val="5F9668FC"/>
    <w:rsid w:val="5FA37609"/>
    <w:rsid w:val="5FA546BC"/>
    <w:rsid w:val="5FAFA408"/>
    <w:rsid w:val="5FB0E9D7"/>
    <w:rsid w:val="5FB8D04E"/>
    <w:rsid w:val="5FB963CF"/>
    <w:rsid w:val="5FBE2D5C"/>
    <w:rsid w:val="5FD5D8C2"/>
    <w:rsid w:val="5FFEF41B"/>
    <w:rsid w:val="600CED85"/>
    <w:rsid w:val="6014A90D"/>
    <w:rsid w:val="6082823B"/>
    <w:rsid w:val="608C4912"/>
    <w:rsid w:val="60B9BE9F"/>
    <w:rsid w:val="60C8AD35"/>
    <w:rsid w:val="60CDA140"/>
    <w:rsid w:val="60DB63C0"/>
    <w:rsid w:val="60EC9A8B"/>
    <w:rsid w:val="610E8B8B"/>
    <w:rsid w:val="612FE1EB"/>
    <w:rsid w:val="6133570C"/>
    <w:rsid w:val="614548B4"/>
    <w:rsid w:val="61485F6B"/>
    <w:rsid w:val="61A8B1A6"/>
    <w:rsid w:val="61C4C369"/>
    <w:rsid w:val="61C8B8C1"/>
    <w:rsid w:val="61EA2ECD"/>
    <w:rsid w:val="6215FD2E"/>
    <w:rsid w:val="62286D84"/>
    <w:rsid w:val="62331A48"/>
    <w:rsid w:val="623771FE"/>
    <w:rsid w:val="623DB98B"/>
    <w:rsid w:val="625AF442"/>
    <w:rsid w:val="626259CC"/>
    <w:rsid w:val="626B5D92"/>
    <w:rsid w:val="627FD906"/>
    <w:rsid w:val="62B7B817"/>
    <w:rsid w:val="62BD29F6"/>
    <w:rsid w:val="62BD7C1C"/>
    <w:rsid w:val="62E32883"/>
    <w:rsid w:val="62EE6051"/>
    <w:rsid w:val="63378499"/>
    <w:rsid w:val="6342784B"/>
    <w:rsid w:val="6353A4D2"/>
    <w:rsid w:val="635DFE0A"/>
    <w:rsid w:val="6363A452"/>
    <w:rsid w:val="639D9F76"/>
    <w:rsid w:val="63A31E34"/>
    <w:rsid w:val="63A757F8"/>
    <w:rsid w:val="63AC1DBC"/>
    <w:rsid w:val="63B0932C"/>
    <w:rsid w:val="63B9CAC1"/>
    <w:rsid w:val="63DB91F5"/>
    <w:rsid w:val="63ED2130"/>
    <w:rsid w:val="64102656"/>
    <w:rsid w:val="6413796A"/>
    <w:rsid w:val="646A21CA"/>
    <w:rsid w:val="646EF44F"/>
    <w:rsid w:val="647754AE"/>
    <w:rsid w:val="648F291C"/>
    <w:rsid w:val="64B169C0"/>
    <w:rsid w:val="64CC2059"/>
    <w:rsid w:val="64E863F2"/>
    <w:rsid w:val="64EE8318"/>
    <w:rsid w:val="64F4C9EB"/>
    <w:rsid w:val="64FFBD2A"/>
    <w:rsid w:val="650A4AE4"/>
    <w:rsid w:val="651391AA"/>
    <w:rsid w:val="6522D103"/>
    <w:rsid w:val="652F3FE2"/>
    <w:rsid w:val="655377AC"/>
    <w:rsid w:val="655D972B"/>
    <w:rsid w:val="65647B6F"/>
    <w:rsid w:val="658F1781"/>
    <w:rsid w:val="659E801F"/>
    <w:rsid w:val="65A2BA43"/>
    <w:rsid w:val="65B14335"/>
    <w:rsid w:val="65BE75BD"/>
    <w:rsid w:val="65C2526D"/>
    <w:rsid w:val="65CF6E89"/>
    <w:rsid w:val="65D644B7"/>
    <w:rsid w:val="65D7502C"/>
    <w:rsid w:val="65EEC2AF"/>
    <w:rsid w:val="65F2A4FE"/>
    <w:rsid w:val="65F8E76C"/>
    <w:rsid w:val="66034072"/>
    <w:rsid w:val="6626108F"/>
    <w:rsid w:val="6626C561"/>
    <w:rsid w:val="665070CE"/>
    <w:rsid w:val="6695DE40"/>
    <w:rsid w:val="669A4F2D"/>
    <w:rsid w:val="66A14FD2"/>
    <w:rsid w:val="66C3AC71"/>
    <w:rsid w:val="66C86120"/>
    <w:rsid w:val="66E02322"/>
    <w:rsid w:val="66E5CCC0"/>
    <w:rsid w:val="66F1ABD5"/>
    <w:rsid w:val="66F3EE4D"/>
    <w:rsid w:val="66F79BB9"/>
    <w:rsid w:val="66FD81D0"/>
    <w:rsid w:val="670A2220"/>
    <w:rsid w:val="6713C16F"/>
    <w:rsid w:val="6716C02D"/>
    <w:rsid w:val="6729348F"/>
    <w:rsid w:val="6766A1C0"/>
    <w:rsid w:val="676FA913"/>
    <w:rsid w:val="67906A46"/>
    <w:rsid w:val="67B56BBD"/>
    <w:rsid w:val="67BADA2E"/>
    <w:rsid w:val="67CC5B7A"/>
    <w:rsid w:val="680D392D"/>
    <w:rsid w:val="6835FDF1"/>
    <w:rsid w:val="68430AEB"/>
    <w:rsid w:val="684A8320"/>
    <w:rsid w:val="687701D8"/>
    <w:rsid w:val="689A9B74"/>
    <w:rsid w:val="68A7169E"/>
    <w:rsid w:val="68A78FBD"/>
    <w:rsid w:val="68AE1E7D"/>
    <w:rsid w:val="68C1A52C"/>
    <w:rsid w:val="68D7D457"/>
    <w:rsid w:val="6902998B"/>
    <w:rsid w:val="692B227E"/>
    <w:rsid w:val="69409E7C"/>
    <w:rsid w:val="69591B62"/>
    <w:rsid w:val="695B237D"/>
    <w:rsid w:val="6962882F"/>
    <w:rsid w:val="696466F0"/>
    <w:rsid w:val="696A4734"/>
    <w:rsid w:val="6971A032"/>
    <w:rsid w:val="69780789"/>
    <w:rsid w:val="698BACFA"/>
    <w:rsid w:val="698F7710"/>
    <w:rsid w:val="699E63F2"/>
    <w:rsid w:val="69A7F431"/>
    <w:rsid w:val="69B1A60A"/>
    <w:rsid w:val="69B6CC6E"/>
    <w:rsid w:val="69B74BFD"/>
    <w:rsid w:val="69C90CC6"/>
    <w:rsid w:val="69F73F9C"/>
    <w:rsid w:val="6A024B2C"/>
    <w:rsid w:val="6A2D73B5"/>
    <w:rsid w:val="6A419F10"/>
    <w:rsid w:val="6A433457"/>
    <w:rsid w:val="6A532475"/>
    <w:rsid w:val="6A60FFE9"/>
    <w:rsid w:val="6A6BE2CB"/>
    <w:rsid w:val="6A719F95"/>
    <w:rsid w:val="6A81CE94"/>
    <w:rsid w:val="6A92C5DE"/>
    <w:rsid w:val="6A9B15BD"/>
    <w:rsid w:val="6AA91CD1"/>
    <w:rsid w:val="6ABF20DD"/>
    <w:rsid w:val="6AFD8F4F"/>
    <w:rsid w:val="6B280F73"/>
    <w:rsid w:val="6B2CF2B2"/>
    <w:rsid w:val="6B33EC22"/>
    <w:rsid w:val="6B52AC6F"/>
    <w:rsid w:val="6B81E1BB"/>
    <w:rsid w:val="6B870271"/>
    <w:rsid w:val="6B8DBBA0"/>
    <w:rsid w:val="6BA4D447"/>
    <w:rsid w:val="6BAC0BFB"/>
    <w:rsid w:val="6BB0C3A7"/>
    <w:rsid w:val="6BB68EE7"/>
    <w:rsid w:val="6BCDF3CC"/>
    <w:rsid w:val="6BD54F56"/>
    <w:rsid w:val="6BF82EC7"/>
    <w:rsid w:val="6C0FA717"/>
    <w:rsid w:val="6C1074A6"/>
    <w:rsid w:val="6C13B5B6"/>
    <w:rsid w:val="6C3D7643"/>
    <w:rsid w:val="6C7FADB8"/>
    <w:rsid w:val="6C839C75"/>
    <w:rsid w:val="6CB5454B"/>
    <w:rsid w:val="6CB8E2B9"/>
    <w:rsid w:val="6CBBFFFD"/>
    <w:rsid w:val="6CC28A51"/>
    <w:rsid w:val="6CC4E05D"/>
    <w:rsid w:val="6CCCB47A"/>
    <w:rsid w:val="6D000290"/>
    <w:rsid w:val="6D065DA5"/>
    <w:rsid w:val="6D10D068"/>
    <w:rsid w:val="6D145E76"/>
    <w:rsid w:val="6D24D8B2"/>
    <w:rsid w:val="6D4013F0"/>
    <w:rsid w:val="6D4D4D97"/>
    <w:rsid w:val="6D4D60F6"/>
    <w:rsid w:val="6D67F38B"/>
    <w:rsid w:val="6D6F886A"/>
    <w:rsid w:val="6D93E788"/>
    <w:rsid w:val="6DA6BE95"/>
    <w:rsid w:val="6DABF101"/>
    <w:rsid w:val="6DC24D2F"/>
    <w:rsid w:val="6DDCF0A7"/>
    <w:rsid w:val="6DDD23A4"/>
    <w:rsid w:val="6DE4922B"/>
    <w:rsid w:val="6DEB8880"/>
    <w:rsid w:val="6DF2430A"/>
    <w:rsid w:val="6DF71E12"/>
    <w:rsid w:val="6E01E14F"/>
    <w:rsid w:val="6E2B580B"/>
    <w:rsid w:val="6E39DAC2"/>
    <w:rsid w:val="6E5C96A5"/>
    <w:rsid w:val="6E6E7D80"/>
    <w:rsid w:val="6E7F6BB8"/>
    <w:rsid w:val="6EA0BB6E"/>
    <w:rsid w:val="6EAE00D5"/>
    <w:rsid w:val="6EB87C57"/>
    <w:rsid w:val="6EB9534A"/>
    <w:rsid w:val="6EBCDC79"/>
    <w:rsid w:val="6EBF3E33"/>
    <w:rsid w:val="6ECE6B63"/>
    <w:rsid w:val="6ED146C2"/>
    <w:rsid w:val="6EE36E4E"/>
    <w:rsid w:val="6EEC809F"/>
    <w:rsid w:val="6EF300C8"/>
    <w:rsid w:val="6F0D3356"/>
    <w:rsid w:val="6F52EA12"/>
    <w:rsid w:val="6F8B0DFA"/>
    <w:rsid w:val="6F9AD0CE"/>
    <w:rsid w:val="6F9C03BC"/>
    <w:rsid w:val="6F9FF634"/>
    <w:rsid w:val="6FBFE6D5"/>
    <w:rsid w:val="6FC1E6CB"/>
    <w:rsid w:val="6FC7C79E"/>
    <w:rsid w:val="6FCAD738"/>
    <w:rsid w:val="6FD43801"/>
    <w:rsid w:val="6FE20541"/>
    <w:rsid w:val="6FE2FEBF"/>
    <w:rsid w:val="700E8024"/>
    <w:rsid w:val="70169063"/>
    <w:rsid w:val="701F44DD"/>
    <w:rsid w:val="70410345"/>
    <w:rsid w:val="7063B689"/>
    <w:rsid w:val="7065818F"/>
    <w:rsid w:val="70816D7F"/>
    <w:rsid w:val="70877190"/>
    <w:rsid w:val="708FC777"/>
    <w:rsid w:val="70CE2966"/>
    <w:rsid w:val="70CE4DA3"/>
    <w:rsid w:val="70D62320"/>
    <w:rsid w:val="71073741"/>
    <w:rsid w:val="71191D9F"/>
    <w:rsid w:val="712A26DD"/>
    <w:rsid w:val="714C4962"/>
    <w:rsid w:val="715229E1"/>
    <w:rsid w:val="715A54E8"/>
    <w:rsid w:val="717456FF"/>
    <w:rsid w:val="71755123"/>
    <w:rsid w:val="7180A60A"/>
    <w:rsid w:val="71922A3D"/>
    <w:rsid w:val="7193BAC6"/>
    <w:rsid w:val="7195B566"/>
    <w:rsid w:val="71B4B386"/>
    <w:rsid w:val="71BA5934"/>
    <w:rsid w:val="71E21860"/>
    <w:rsid w:val="71F7F55D"/>
    <w:rsid w:val="72021207"/>
    <w:rsid w:val="720D92A7"/>
    <w:rsid w:val="72248A23"/>
    <w:rsid w:val="72366A71"/>
    <w:rsid w:val="724AF8DE"/>
    <w:rsid w:val="724EDF4D"/>
    <w:rsid w:val="72547F3E"/>
    <w:rsid w:val="7260530F"/>
    <w:rsid w:val="728E023E"/>
    <w:rsid w:val="729435B1"/>
    <w:rsid w:val="72A7D57F"/>
    <w:rsid w:val="72BF9766"/>
    <w:rsid w:val="72D74B80"/>
    <w:rsid w:val="730A6E92"/>
    <w:rsid w:val="730FDF68"/>
    <w:rsid w:val="732457B8"/>
    <w:rsid w:val="7340829D"/>
    <w:rsid w:val="7361CADB"/>
    <w:rsid w:val="73681531"/>
    <w:rsid w:val="736CA6FB"/>
    <w:rsid w:val="737E4503"/>
    <w:rsid w:val="737F2132"/>
    <w:rsid w:val="738ED074"/>
    <w:rsid w:val="739AE219"/>
    <w:rsid w:val="73A301A0"/>
    <w:rsid w:val="73A4FB9F"/>
    <w:rsid w:val="73C34BBD"/>
    <w:rsid w:val="73E8DBD9"/>
    <w:rsid w:val="740C9470"/>
    <w:rsid w:val="7417E69C"/>
    <w:rsid w:val="742A1354"/>
    <w:rsid w:val="74309E74"/>
    <w:rsid w:val="743F71AA"/>
    <w:rsid w:val="748C30CC"/>
    <w:rsid w:val="74A533D7"/>
    <w:rsid w:val="74C31C6D"/>
    <w:rsid w:val="74C9A155"/>
    <w:rsid w:val="74DAC1B6"/>
    <w:rsid w:val="74E7C699"/>
    <w:rsid w:val="750E7B72"/>
    <w:rsid w:val="753EFFE5"/>
    <w:rsid w:val="7545D1F5"/>
    <w:rsid w:val="75633757"/>
    <w:rsid w:val="7572CC99"/>
    <w:rsid w:val="7574B464"/>
    <w:rsid w:val="75770533"/>
    <w:rsid w:val="757ED7F2"/>
    <w:rsid w:val="758727C4"/>
    <w:rsid w:val="758AA7A0"/>
    <w:rsid w:val="75B55B1F"/>
    <w:rsid w:val="75C8B6EC"/>
    <w:rsid w:val="75CA61AB"/>
    <w:rsid w:val="75CB8D8A"/>
    <w:rsid w:val="75DDDB67"/>
    <w:rsid w:val="75DFE63B"/>
    <w:rsid w:val="76090BF9"/>
    <w:rsid w:val="76359FDC"/>
    <w:rsid w:val="76428458"/>
    <w:rsid w:val="764E01C8"/>
    <w:rsid w:val="765CDD5B"/>
    <w:rsid w:val="766CE714"/>
    <w:rsid w:val="7670C08F"/>
    <w:rsid w:val="7670D6ED"/>
    <w:rsid w:val="76DCD192"/>
    <w:rsid w:val="76E8C53A"/>
    <w:rsid w:val="7706A580"/>
    <w:rsid w:val="77132414"/>
    <w:rsid w:val="773B53CA"/>
    <w:rsid w:val="7743B065"/>
    <w:rsid w:val="77648630"/>
    <w:rsid w:val="776521C7"/>
    <w:rsid w:val="7774E491"/>
    <w:rsid w:val="7781CAD4"/>
    <w:rsid w:val="77893C19"/>
    <w:rsid w:val="779D8BE2"/>
    <w:rsid w:val="779F8EEC"/>
    <w:rsid w:val="77C7D845"/>
    <w:rsid w:val="77D206D1"/>
    <w:rsid w:val="77FC69EB"/>
    <w:rsid w:val="78007B16"/>
    <w:rsid w:val="7801C93A"/>
    <w:rsid w:val="780E7DF8"/>
    <w:rsid w:val="78102A8A"/>
    <w:rsid w:val="7813C7B8"/>
    <w:rsid w:val="781442C5"/>
    <w:rsid w:val="7819C0F0"/>
    <w:rsid w:val="782C3160"/>
    <w:rsid w:val="78324F2D"/>
    <w:rsid w:val="7855E1CD"/>
    <w:rsid w:val="78574C52"/>
    <w:rsid w:val="785A06EC"/>
    <w:rsid w:val="785F9C81"/>
    <w:rsid w:val="786E8880"/>
    <w:rsid w:val="786F1EC6"/>
    <w:rsid w:val="787E6047"/>
    <w:rsid w:val="787FB7CF"/>
    <w:rsid w:val="7887AC4A"/>
    <w:rsid w:val="788986C8"/>
    <w:rsid w:val="78DA12D2"/>
    <w:rsid w:val="78E3FE38"/>
    <w:rsid w:val="78FAD3D8"/>
    <w:rsid w:val="7918F440"/>
    <w:rsid w:val="7947237F"/>
    <w:rsid w:val="7949A738"/>
    <w:rsid w:val="794A73F8"/>
    <w:rsid w:val="7965DEFA"/>
    <w:rsid w:val="7968349B"/>
    <w:rsid w:val="799E11E0"/>
    <w:rsid w:val="79B45DBE"/>
    <w:rsid w:val="79C59D4C"/>
    <w:rsid w:val="79C6EFDA"/>
    <w:rsid w:val="79C87AEC"/>
    <w:rsid w:val="79F76332"/>
    <w:rsid w:val="7A073CF1"/>
    <w:rsid w:val="7A0E9B2C"/>
    <w:rsid w:val="7A11B607"/>
    <w:rsid w:val="7A23073A"/>
    <w:rsid w:val="7A25EDA4"/>
    <w:rsid w:val="7A394BB9"/>
    <w:rsid w:val="7A3B59A8"/>
    <w:rsid w:val="7A453090"/>
    <w:rsid w:val="7A62E304"/>
    <w:rsid w:val="7A7ACF74"/>
    <w:rsid w:val="7A7D1388"/>
    <w:rsid w:val="7AB267BC"/>
    <w:rsid w:val="7AB2BBE4"/>
    <w:rsid w:val="7ACB190B"/>
    <w:rsid w:val="7AE7185C"/>
    <w:rsid w:val="7AF4210F"/>
    <w:rsid w:val="7B09C0FE"/>
    <w:rsid w:val="7B1B00B3"/>
    <w:rsid w:val="7B22F7C0"/>
    <w:rsid w:val="7B258CE7"/>
    <w:rsid w:val="7B2C5ADE"/>
    <w:rsid w:val="7B4EED1B"/>
    <w:rsid w:val="7B5BA430"/>
    <w:rsid w:val="7B7C1391"/>
    <w:rsid w:val="7B965A94"/>
    <w:rsid w:val="7B99BDC5"/>
    <w:rsid w:val="7BA36F51"/>
    <w:rsid w:val="7BAC7014"/>
    <w:rsid w:val="7BC0B340"/>
    <w:rsid w:val="7BE3EF1A"/>
    <w:rsid w:val="7BEA47F9"/>
    <w:rsid w:val="7C15C1A5"/>
    <w:rsid w:val="7C2BB262"/>
    <w:rsid w:val="7C30FD6D"/>
    <w:rsid w:val="7C76A2BC"/>
    <w:rsid w:val="7C8BF3FA"/>
    <w:rsid w:val="7C944F91"/>
    <w:rsid w:val="7C98AC55"/>
    <w:rsid w:val="7C9CA301"/>
    <w:rsid w:val="7CB9657E"/>
    <w:rsid w:val="7CB9E6EC"/>
    <w:rsid w:val="7CCDC78D"/>
    <w:rsid w:val="7CDD84C8"/>
    <w:rsid w:val="7CDF9EDE"/>
    <w:rsid w:val="7D01AB5C"/>
    <w:rsid w:val="7D07E447"/>
    <w:rsid w:val="7D119670"/>
    <w:rsid w:val="7D459589"/>
    <w:rsid w:val="7D5803FA"/>
    <w:rsid w:val="7D5D0B1E"/>
    <w:rsid w:val="7D623B49"/>
    <w:rsid w:val="7D62EE05"/>
    <w:rsid w:val="7D67604F"/>
    <w:rsid w:val="7D7BAD41"/>
    <w:rsid w:val="7D7E473A"/>
    <w:rsid w:val="7D8FF49F"/>
    <w:rsid w:val="7DB34BF3"/>
    <w:rsid w:val="7DD1169F"/>
    <w:rsid w:val="7DFAC276"/>
    <w:rsid w:val="7E132376"/>
    <w:rsid w:val="7E2AA753"/>
    <w:rsid w:val="7E4D825D"/>
    <w:rsid w:val="7E508AAE"/>
    <w:rsid w:val="7E72B118"/>
    <w:rsid w:val="7E801920"/>
    <w:rsid w:val="7E927BFF"/>
    <w:rsid w:val="7EA18DE4"/>
    <w:rsid w:val="7ED5C8C6"/>
    <w:rsid w:val="7EE4FF13"/>
    <w:rsid w:val="7EE6AD39"/>
    <w:rsid w:val="7EF44E95"/>
    <w:rsid w:val="7EF59A29"/>
    <w:rsid w:val="7F083704"/>
    <w:rsid w:val="7F0ADCA3"/>
    <w:rsid w:val="7F19D441"/>
    <w:rsid w:val="7F4AA3A6"/>
    <w:rsid w:val="7F6412D2"/>
    <w:rsid w:val="7FA46A7E"/>
    <w:rsid w:val="7FBF4D52"/>
    <w:rsid w:val="7FD65D8E"/>
    <w:rsid w:val="7FDB71BF"/>
    <w:rsid w:val="7FDF29AC"/>
    <w:rsid w:val="7FE934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C3D7"/>
  <w15:chartTrackingRefBased/>
  <w15:docId w15:val="{5E7695AE-7928-454E-B9D8-4F67ED7E93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689A9B74"/>
    <w:rPr>
      <w:noProof w:val="0"/>
      <w:lang w:val="es-MX"/>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89A9B7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689A9B74"/>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5064A40C"/>
    <w:rPr>
      <w:color w:val="467886"/>
      <w:u w:val="single"/>
    </w:rPr>
  </w:style>
  <w:style w:type="paragraph" w:styleId="Header">
    <w:uiPriority w:val="99"/>
    <w:name w:val="header"/>
    <w:basedOn w:val="Normal"/>
    <w:unhideWhenUsed/>
    <w:rsid w:val="689A9B74"/>
    <w:pPr>
      <w:tabs>
        <w:tab w:val="center" w:leader="none" w:pos="4680"/>
        <w:tab w:val="right" w:leader="none" w:pos="9360"/>
      </w:tabs>
      <w:spacing w:after="0" w:line="240" w:lineRule="auto"/>
    </w:pPr>
  </w:style>
  <w:style w:type="paragraph" w:styleId="Footer">
    <w:uiPriority w:val="99"/>
    <w:name w:val="footer"/>
    <w:basedOn w:val="Normal"/>
    <w:unhideWhenUsed/>
    <w:rsid w:val="689A9B74"/>
    <w:pPr>
      <w:tabs>
        <w:tab w:val="center" w:leader="none" w:pos="4680"/>
        <w:tab w:val="right" w:leader="none" w:pos="9360"/>
      </w:tabs>
      <w:spacing w:after="0" w:line="240" w:lineRule="auto"/>
    </w:pPr>
  </w:style>
  <w:style w:type="paragraph" w:styleId="Heading2">
    <w:uiPriority w:val="9"/>
    <w:name w:val="heading 2"/>
    <w:basedOn w:val="Normal"/>
    <w:next w:val="Normal"/>
    <w:unhideWhenUsed/>
    <w:qFormat/>
    <w:rsid w:val="689A9B7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89A9B74"/>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ecb9e675aff54658" /><Relationship Type="http://schemas.openxmlformats.org/officeDocument/2006/relationships/footer" Target="footer.xml" Id="R9ea45ad5b1834fcc" /><Relationship Type="http://schemas.openxmlformats.org/officeDocument/2006/relationships/numbering" Target="numbering.xml" Id="R690a16ae4a164184" /><Relationship Type="http://schemas.openxmlformats.org/officeDocument/2006/relationships/hyperlink" Target="mailto:brandusamx-pr@another.co" TargetMode="External" Id="Rf862cd3f87bd4da4" /><Relationship Type="http://schemas.openxmlformats.org/officeDocument/2006/relationships/hyperlink" Target="https://americathebeautiful.com/" TargetMode="External" Id="R6ec810a420264827" /><Relationship Type="http://schemas.openxmlformats.org/officeDocument/2006/relationships/hyperlink" Target="https://www.visittheusa.com/destinations/massachusetts/boston/" TargetMode="External" Id="R26e3d2e9b8264d52" /><Relationship Type="http://schemas.openxmlformats.org/officeDocument/2006/relationships/hyperlink" Target="https://www.visitrichmondva.com/" TargetMode="External" Id="R05533373dd9d4ca3" /><Relationship Type="http://schemas.openxmlformats.org/officeDocument/2006/relationships/hyperlink" Target="https://www.visitcharlottesville.org/" TargetMode="External" Id="R705e78c5435c41b8" /><Relationship Type="http://schemas.openxmlformats.org/officeDocument/2006/relationships/hyperlink" Target="https://www.visittheusa.com/destinations/south-carolina/charleston/" TargetMode="External" Id="Ree50a1cdcfb14209" /><Relationship Type="http://schemas.openxmlformats.org/officeDocument/2006/relationships/hyperlink" Target="https://www.charlestoncvb.com/beaches/sullivans-island/" TargetMode="External" Id="R9c540f24d52543cb" /><Relationship Type="http://schemas.openxmlformats.org/officeDocument/2006/relationships/hyperlink" Target="https://www.visittheusa.com/destinations/maryland/baltimore/" TargetMode="External" Id="Rbe4d0993db3d4681" /><Relationship Type="http://schemas.openxmlformats.org/officeDocument/2006/relationships/hyperlink" Target="https://www.visittheusa.com/destinations/pennsylvania/philadelphia/" TargetMode="External" Id="R15e8189658494b99" /><Relationship Type="http://schemas.openxmlformats.org/officeDocument/2006/relationships/hyperlink" Target="https://www.visittheusa.com/destinations/new-york/" TargetMode="External" Id="Ra1bf1694c8834bc7" /></Relationships>
</file>

<file path=word/_rels/header.xml.rels>&#65279;<?xml version="1.0" encoding="utf-8"?><Relationships xmlns="http://schemas.openxmlformats.org/package/2006/relationships"><Relationship Type="http://schemas.openxmlformats.org/officeDocument/2006/relationships/image" Target="/media/image.png" Id="rId3329817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9DFCB5-0D93-4154-A10F-8B1C917912A1}"/>
</file>

<file path=customXml/itemProps2.xml><?xml version="1.0" encoding="utf-8"?>
<ds:datastoreItem xmlns:ds="http://schemas.openxmlformats.org/officeDocument/2006/customXml" ds:itemID="{AFE40696-FAB0-4F5A-8C7D-98B991EB2E9D}"/>
</file>

<file path=customXml/itemProps3.xml><?xml version="1.0" encoding="utf-8"?>
<ds:datastoreItem xmlns:ds="http://schemas.openxmlformats.org/officeDocument/2006/customXml" ds:itemID="{6077F0D6-1C70-4D63-8B97-EAFF8254A2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Carolina Trasvina</dc:creator>
  <keywords/>
  <dc:description/>
  <lastModifiedBy>Adriana Ramos</lastModifiedBy>
  <dcterms:created xsi:type="dcterms:W3CDTF">2025-10-07T17:18:43.0000000Z</dcterms:created>
  <dcterms:modified xsi:type="dcterms:W3CDTF">2026-10-05T03:20:29.2841244Z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